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beforeLines="50" w:after="120" w:afterLines="50" w:line="240" w:lineRule="auto"/>
        <w:ind w:left="1104" w:hanging="1101" w:hangingChars="500"/>
        <w:jc w:val="both"/>
        <w:rPr>
          <w:rFonts w:ascii="Arial" w:hAnsi="Arial" w:eastAsia="Times New Roman" w:cs="Arial"/>
          <w:b/>
          <w:bCs/>
          <w:color w:val="auto"/>
          <w:kern w:val="2"/>
        </w:rPr>
      </w:pPr>
      <w:r>
        <w:rPr>
          <w:rFonts w:ascii="Arial" w:hAnsi="Arial" w:eastAsia="Times New Roman" w:cs="Arial"/>
          <w:b/>
          <w:bCs/>
          <w:color w:val="auto"/>
          <w:kern w:val="2"/>
        </w:rPr>
        <w:t>3GPP TSG RAN WG1 #1</w:t>
      </w:r>
      <w:r>
        <w:rPr>
          <w:rFonts w:hint="eastAsia" w:ascii="Arial" w:hAnsi="Arial" w:eastAsia="宋体" w:cs="Arial"/>
          <w:b/>
          <w:bCs/>
          <w:color w:val="auto"/>
          <w:kern w:val="2"/>
          <w:lang w:val="en-US" w:eastAsia="zh-CN"/>
        </w:rPr>
        <w:t>20</w:t>
      </w:r>
      <w:r>
        <w:rPr>
          <w:rFonts w:hint="eastAsia" w:ascii="Arial" w:hAnsi="Arial" w:cs="Arial"/>
          <w:b/>
          <w:bCs/>
          <w:color w:val="auto"/>
          <w:kern w:val="2"/>
          <w:lang w:val="en-US" w:eastAsia="zh-CN"/>
        </w:rPr>
        <w:t>bis</w:t>
      </w:r>
      <w:r>
        <w:rPr>
          <w:rFonts w:ascii="Arial" w:hAnsi="Arial" w:eastAsia="Times New Roman" w:cs="Arial"/>
          <w:b/>
          <w:bCs/>
          <w:color w:val="auto"/>
          <w:kern w:val="2"/>
        </w:rPr>
        <w:tab/>
      </w:r>
      <w:r>
        <w:rPr>
          <w:rFonts w:ascii="Arial" w:hAnsi="Arial" w:eastAsia="Times New Roman" w:cs="Arial"/>
          <w:b/>
          <w:bCs/>
          <w:color w:val="auto"/>
          <w:kern w:val="2"/>
        </w:rPr>
        <w:t xml:space="preserve">                                         </w:t>
      </w:r>
      <w:r>
        <w:rPr>
          <w:rFonts w:hint="default" w:ascii="Arial" w:hAnsi="Arial" w:eastAsia="Times New Roman" w:cs="Arial"/>
          <w:b/>
          <w:bCs/>
          <w:color w:val="auto"/>
          <w:kern w:val="2"/>
        </w:rPr>
        <w:t xml:space="preserve">           </w:t>
      </w:r>
      <w:r>
        <w:rPr>
          <w:rFonts w:hint="default" w:ascii="Arial" w:hAnsi="Arial" w:cs="Arial"/>
          <w:b/>
          <w:bCs/>
          <w:color w:val="auto"/>
          <w:kern w:val="2"/>
        </w:rPr>
        <w:t xml:space="preserve">                       </w:t>
      </w:r>
      <w:r>
        <w:rPr>
          <w:rFonts w:hint="default" w:ascii="Arial" w:hAnsi="Arial" w:cs="Arial"/>
          <w:b/>
          <w:bCs/>
          <w:color w:val="auto"/>
          <w:kern w:val="2"/>
          <w:highlight w:val="none"/>
        </w:rPr>
        <w:t xml:space="preserve">  </w:t>
      </w:r>
      <w:r>
        <w:rPr>
          <w:rFonts w:hint="default" w:ascii="Arial" w:hAnsi="Arial" w:eastAsia="Times New Roman" w:cs="Arial"/>
          <w:b/>
          <w:bCs/>
          <w:color w:val="auto"/>
          <w:kern w:val="2"/>
          <w:highlight w:val="none"/>
        </w:rPr>
        <w:t xml:space="preserve">  </w:t>
      </w:r>
      <w:r>
        <w:rPr>
          <w:rFonts w:hint="eastAsia" w:ascii="Arial" w:hAnsi="Arial" w:cs="Arial"/>
          <w:b/>
          <w:bCs/>
          <w:color w:val="auto"/>
          <w:kern w:val="2"/>
          <w:highlight w:val="none"/>
          <w:lang w:val="en-US" w:eastAsia="zh-CN"/>
        </w:rPr>
        <w:t>R1-2501905</w:t>
      </w:r>
      <w:r>
        <w:rPr>
          <w:rFonts w:ascii="Arial" w:hAnsi="Arial" w:eastAsia="Times New Roman" w:cs="Arial"/>
          <w:b/>
          <w:bCs/>
          <w:color w:val="auto"/>
          <w:kern w:val="2"/>
          <w:highlight w:val="none"/>
        </w:rPr>
        <w:t xml:space="preserve"> </w:t>
      </w:r>
      <w:r>
        <w:rPr>
          <w:rFonts w:ascii="Arial" w:hAnsi="Arial" w:eastAsia="Times New Roman" w:cs="Arial"/>
          <w:b/>
          <w:bCs/>
          <w:color w:val="auto"/>
          <w:kern w:val="2"/>
        </w:rPr>
        <w:t xml:space="preserve">                                                                                                                                                </w:t>
      </w:r>
    </w:p>
    <w:p>
      <w:pPr>
        <w:spacing w:before="120" w:beforeLines="50" w:after="120" w:afterLines="50" w:line="240" w:lineRule="auto"/>
        <w:jc w:val="both"/>
        <w:rPr>
          <w:rFonts w:hint="eastAsia" w:ascii="Arial" w:hAnsi="Arial" w:eastAsia="Times New Roman" w:cs="Arial"/>
          <w:b/>
          <w:bCs/>
          <w:color w:val="auto"/>
          <w:kern w:val="2"/>
        </w:rPr>
      </w:pPr>
      <w:r>
        <w:rPr>
          <w:rFonts w:hint="eastAsia" w:ascii="Arial" w:hAnsi="Arial" w:eastAsia="Times New Roman" w:cs="Arial"/>
          <w:b/>
          <w:bCs/>
          <w:color w:val="auto"/>
          <w:kern w:val="2"/>
          <w:lang w:eastAsia="ja-JP"/>
        </w:rPr>
        <w:t xml:space="preserve">Wuhan, China, </w:t>
      </w:r>
      <w:r>
        <w:rPr>
          <w:rFonts w:hint="eastAsia" w:ascii="Arial" w:hAnsi="Arial" w:eastAsia="Times New Roman" w:cs="Arial"/>
          <w:b/>
          <w:bCs/>
          <w:color w:val="auto"/>
          <w:kern w:val="2"/>
          <w:lang w:eastAsia="ko-KR"/>
        </w:rPr>
        <w:t xml:space="preserve">April </w:t>
      </w:r>
      <w:r>
        <w:rPr>
          <w:rFonts w:hint="eastAsia" w:ascii="Arial" w:hAnsi="Arial" w:eastAsia="Times New Roman" w:cs="Arial"/>
          <w:b/>
          <w:bCs/>
          <w:color w:val="auto"/>
          <w:kern w:val="2"/>
          <w:lang w:eastAsia="ja-JP"/>
        </w:rPr>
        <w:t>7</w:t>
      </w:r>
      <w:r>
        <w:rPr>
          <w:rFonts w:hint="eastAsia" w:ascii="Arial" w:hAnsi="Arial" w:eastAsia="Times New Roman" w:cs="Arial"/>
          <w:b/>
          <w:bCs/>
          <w:color w:val="auto"/>
          <w:kern w:val="2"/>
          <w:vertAlign w:val="superscript"/>
          <w:lang w:eastAsia="ko-KR"/>
        </w:rPr>
        <w:t>th</w:t>
      </w:r>
      <w:r>
        <w:rPr>
          <w:rFonts w:hint="eastAsia" w:ascii="Arial" w:hAnsi="Arial" w:eastAsia="Times New Roman" w:cs="Arial"/>
          <w:b/>
          <w:bCs/>
          <w:color w:val="auto"/>
          <w:kern w:val="2"/>
          <w:lang w:eastAsia="ja-JP"/>
        </w:rPr>
        <w:t xml:space="preserve"> </w:t>
      </w:r>
      <w:r>
        <w:rPr>
          <w:rFonts w:hint="eastAsia" w:ascii="Arial" w:hAnsi="Arial" w:eastAsia="Times New Roman" w:cs="Arial"/>
          <w:b/>
          <w:bCs/>
          <w:color w:val="auto"/>
          <w:kern w:val="2"/>
        </w:rPr>
        <w:t>– 11</w:t>
      </w:r>
      <w:r>
        <w:rPr>
          <w:rFonts w:hint="eastAsia" w:ascii="Arial" w:hAnsi="Arial" w:eastAsia="Times New Roman" w:cs="Arial"/>
          <w:b/>
          <w:bCs/>
          <w:color w:val="auto"/>
          <w:kern w:val="2"/>
          <w:vertAlign w:val="superscript"/>
        </w:rPr>
        <w:t>th</w:t>
      </w:r>
      <w:r>
        <w:rPr>
          <w:rFonts w:hint="eastAsia" w:ascii="Arial" w:hAnsi="Arial" w:eastAsia="Times New Roman" w:cs="Arial"/>
          <w:b/>
          <w:bCs/>
          <w:color w:val="auto"/>
          <w:kern w:val="2"/>
          <w:lang w:eastAsia="ja-JP"/>
        </w:rPr>
        <w:t>, 2025</w:t>
      </w:r>
    </w:p>
    <w:p>
      <w:pPr>
        <w:spacing w:before="120" w:beforeLines="50" w:after="120" w:afterLines="50" w:line="240" w:lineRule="auto"/>
        <w:jc w:val="both"/>
        <w:rPr>
          <w:rFonts w:hint="eastAsia" w:ascii="Arial" w:hAnsi="Arial" w:eastAsia="Times New Roman" w:cs="Arial"/>
          <w:b/>
          <w:bCs/>
          <w:color w:val="auto"/>
          <w:kern w:val="2"/>
        </w:rPr>
      </w:pP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Agenda item:</w:t>
      </w:r>
      <w:r>
        <w:rPr>
          <w:rFonts w:ascii="Arial" w:hAnsi="Arial" w:eastAsia="Times New Roman" w:cs="Arial"/>
          <w:b/>
          <w:color w:val="auto"/>
          <w:kern w:val="2"/>
        </w:rPr>
        <w:tab/>
      </w:r>
      <w:r>
        <w:rPr>
          <w:rFonts w:ascii="Arial" w:hAnsi="Arial" w:eastAsia="Times New Roman" w:cs="Arial"/>
          <w:b/>
          <w:color w:val="auto"/>
          <w:kern w:val="2"/>
        </w:rPr>
        <w:t>9.</w:t>
      </w:r>
      <w:r>
        <w:rPr>
          <w:rFonts w:hint="default" w:ascii="Arial" w:hAnsi="Arial" w:cs="Arial"/>
          <w:b/>
          <w:color w:val="auto"/>
          <w:kern w:val="2"/>
        </w:rPr>
        <w:t>1.1</w:t>
      </w:r>
    </w:p>
    <w:p>
      <w:pPr>
        <w:spacing w:before="120" w:beforeLines="50" w:after="120" w:afterLines="50" w:line="240" w:lineRule="auto"/>
        <w:ind w:left="1985" w:hanging="1985"/>
        <w:jc w:val="both"/>
        <w:rPr>
          <w:rFonts w:ascii="Arial" w:hAnsi="Arial" w:cs="Arial"/>
          <w:b/>
          <w:color w:val="auto"/>
          <w:kern w:val="2"/>
        </w:rPr>
      </w:pPr>
      <w:r>
        <w:rPr>
          <w:rFonts w:ascii="Arial" w:hAnsi="Arial" w:eastAsia="Times New Roman" w:cs="Arial"/>
          <w:b/>
          <w:color w:val="auto"/>
          <w:kern w:val="2"/>
        </w:rPr>
        <w:t>Title:</w:t>
      </w:r>
      <w:r>
        <w:rPr>
          <w:rFonts w:ascii="Arial" w:hAnsi="Arial" w:eastAsia="Times New Roman" w:cs="Arial"/>
          <w:b/>
          <w:color w:val="auto"/>
          <w:kern w:val="2"/>
        </w:rPr>
        <w:tab/>
      </w:r>
      <w:r>
        <w:rPr>
          <w:rFonts w:hint="default" w:ascii="Arial" w:hAnsi="Arial" w:cs="Arial"/>
          <w:b/>
          <w:color w:val="auto"/>
          <w:kern w:val="2"/>
        </w:rPr>
        <w:t>Discussion on AI/ML-based beam management</w:t>
      </w:r>
    </w:p>
    <w:p>
      <w:pPr>
        <w:spacing w:before="120" w:beforeLines="50" w:after="120" w:afterLines="50" w:line="240" w:lineRule="auto"/>
        <w:ind w:left="1985" w:hanging="1985"/>
        <w:jc w:val="both"/>
        <w:rPr>
          <w:rFonts w:ascii="Arial" w:hAnsi="Arial" w:eastAsia="Times New Roman" w:cs="Arial"/>
          <w:b/>
          <w:color w:val="auto"/>
          <w:kern w:val="2"/>
        </w:rPr>
      </w:pPr>
      <w:r>
        <w:rPr>
          <w:rFonts w:ascii="Arial" w:hAnsi="Arial" w:eastAsia="Times New Roman" w:cs="Arial"/>
          <w:b/>
          <w:color w:val="auto"/>
          <w:kern w:val="2"/>
        </w:rPr>
        <w:t>Source:</w:t>
      </w:r>
      <w:r>
        <w:rPr>
          <w:rFonts w:ascii="Arial" w:hAnsi="Arial" w:eastAsia="Times New Roman" w:cs="Arial"/>
          <w:b/>
          <w:color w:val="auto"/>
          <w:kern w:val="2"/>
        </w:rPr>
        <w:tab/>
      </w:r>
      <w:r>
        <w:rPr>
          <w:rFonts w:hint="default" w:ascii="Arial" w:hAnsi="Arial" w:eastAsia="Times New Roman" w:cs="Arial"/>
          <w:b/>
          <w:color w:val="auto"/>
          <w:kern w:val="2"/>
        </w:rPr>
        <w:t>ZTE Corporation, Sanechips</w:t>
      </w:r>
    </w:p>
    <w:p>
      <w:pPr>
        <w:spacing w:before="120" w:beforeLines="50" w:after="120" w:afterLines="50" w:line="240" w:lineRule="auto"/>
        <w:ind w:left="1985" w:hanging="1985"/>
        <w:jc w:val="both"/>
        <w:rPr>
          <w:rFonts w:ascii="Arial" w:hAnsi="Arial" w:eastAsia="Times New Roman" w:cs="Arial"/>
          <w:b/>
          <w:color w:val="auto"/>
          <w:kern w:val="2"/>
        </w:rPr>
      </w:pPr>
      <w:r>
        <w:rPr>
          <w:rFonts w:ascii="Arial" w:hAnsi="Arial" w:eastAsia="Times New Roman" w:cs="Arial"/>
          <w:b/>
          <w:color w:val="auto"/>
          <w:kern w:val="2"/>
        </w:rPr>
        <w:t>Document for:</w:t>
      </w:r>
      <w:r>
        <w:rPr>
          <w:rFonts w:ascii="Arial" w:hAnsi="Arial" w:eastAsia="Times New Roman" w:cs="Arial"/>
          <w:b/>
          <w:color w:val="auto"/>
          <w:kern w:val="2"/>
        </w:rPr>
        <w:tab/>
      </w:r>
      <w:r>
        <w:rPr>
          <w:rFonts w:ascii="Arial" w:hAnsi="Arial" w:eastAsia="Times New Roman" w:cs="Arial"/>
          <w:b/>
          <w:color w:val="auto"/>
          <w:kern w:val="2"/>
        </w:rPr>
        <w:t>Discussion and Decision</w:t>
      </w: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GB"/>
        </w:rPr>
      </w:pPr>
      <w:r>
        <w:rPr>
          <w:rFonts w:hint="eastAsia" w:eastAsia="Arial Unicode MS"/>
          <w:b w:val="0"/>
          <w:bCs w:val="0"/>
          <w:color w:val="auto"/>
          <w:kern w:val="2"/>
          <w:sz w:val="32"/>
          <w:szCs w:val="20"/>
          <w:lang w:val="en-US"/>
        </w:rPr>
        <w:t>Introduction</w:t>
      </w:r>
    </w:p>
    <w:p>
      <w:pPr>
        <w:snapToGrid w:val="0"/>
        <w:spacing w:before="72" w:beforeLines="30" w:after="72" w:afterLines="30" w:line="288" w:lineRule="auto"/>
        <w:jc w:val="both"/>
        <w:rPr>
          <w:rFonts w:hint="eastAsia" w:eastAsia="Times New Roman"/>
          <w:color w:val="auto"/>
          <w:sz w:val="20"/>
          <w:szCs w:val="20"/>
        </w:rPr>
      </w:pPr>
      <w:r>
        <w:rPr>
          <w:rFonts w:hint="eastAsia" w:eastAsia="Times New Roman"/>
          <w:color w:val="auto"/>
          <w:sz w:val="20"/>
          <w:szCs w:val="20"/>
        </w:rPr>
        <w:t>During the RAN1#120 meeting</w:t>
      </w:r>
      <w:r>
        <w:rPr>
          <w:rFonts w:hint="eastAsia" w:eastAsia="宋体"/>
          <w:color w:val="auto"/>
          <w:sz w:val="20"/>
          <w:szCs w:val="20"/>
          <w:lang w:val="en-US" w:eastAsia="zh-CN"/>
        </w:rPr>
        <w:t xml:space="preserve"> [1]</w:t>
      </w:r>
      <w:r>
        <w:rPr>
          <w:rFonts w:hint="eastAsia" w:eastAsia="Times New Roman"/>
          <w:color w:val="auto"/>
          <w:sz w:val="20"/>
          <w:szCs w:val="20"/>
        </w:rPr>
        <w:t xml:space="preserve">, it was agreed that one or two associated IDs can be configured in the CSI report configuration to ensure </w:t>
      </w:r>
      <w:r>
        <w:rPr>
          <w:rFonts w:hint="eastAsia" w:eastAsia="宋体"/>
          <w:color w:val="auto"/>
          <w:sz w:val="20"/>
          <w:szCs w:val="20"/>
          <w:lang w:eastAsia="zh-CN"/>
        </w:rPr>
        <w:t>consistency</w:t>
      </w:r>
      <w:r>
        <w:rPr>
          <w:rFonts w:hint="eastAsia" w:eastAsia="Times New Roman"/>
          <w:color w:val="auto"/>
          <w:sz w:val="20"/>
          <w:szCs w:val="20"/>
        </w:rPr>
        <w:t xml:space="preserve"> across training and inference. For BM-Case1, it was clarified that the reported RSRP is the predicted RS</w:t>
      </w:r>
      <w:r>
        <w:rPr>
          <w:rFonts w:hint="eastAsia" w:eastAsia="宋体"/>
          <w:color w:val="auto"/>
          <w:sz w:val="20"/>
          <w:szCs w:val="20"/>
          <w:lang w:val="en-US" w:eastAsia="zh-CN"/>
        </w:rPr>
        <w:t>R</w:t>
      </w:r>
      <w:r>
        <w:rPr>
          <w:rFonts w:hint="eastAsia" w:eastAsia="Times New Roman"/>
          <w:color w:val="auto"/>
          <w:sz w:val="20"/>
          <w:szCs w:val="20"/>
        </w:rPr>
        <w:t>P based on AI/ML output, and there is no necessity to differentiate between predicted RSRP and measured RSRP.</w:t>
      </w:r>
      <w:r>
        <w:rPr>
          <w:rFonts w:hint="eastAsia" w:eastAsia="宋体"/>
          <w:color w:val="auto"/>
          <w:sz w:val="20"/>
          <w:szCs w:val="20"/>
          <w:lang w:val="en-US" w:eastAsia="zh-CN"/>
        </w:rPr>
        <w:t xml:space="preserve"> </w:t>
      </w:r>
      <w:r>
        <w:rPr>
          <w:rFonts w:hint="eastAsia" w:eastAsia="Times New Roman"/>
          <w:color w:val="auto"/>
          <w:sz w:val="20"/>
          <w:szCs w:val="20"/>
        </w:rPr>
        <w:t xml:space="preserve">For BM-Case2, it was agreed that the latest Set B occasion is taken as the reference time for the prediction results, and only the largest RSRP value among all time instances is the reference RSRP to facilitate the differential RSRP reporting strategy. </w:t>
      </w:r>
      <w:r>
        <w:rPr>
          <w:rFonts w:hint="eastAsia" w:eastAsia="宋体"/>
          <w:color w:val="auto"/>
          <w:sz w:val="20"/>
          <w:szCs w:val="20"/>
          <w:lang w:val="en-US" w:eastAsia="zh-CN"/>
        </w:rPr>
        <w:t xml:space="preserve">Nevertheless, there are still some remaining issues such as the configuration and reporting content for the monitoring report, the CSI processing criteria including the CPU occupation and timeline. </w:t>
      </w:r>
      <w:r>
        <w:rPr>
          <w:rFonts w:eastAsia="Times New Roman"/>
          <w:color w:val="auto"/>
          <w:sz w:val="20"/>
          <w:szCs w:val="20"/>
        </w:rPr>
        <w:t>In this contribution, we provide our analysis and proposals</w:t>
      </w:r>
      <w:r>
        <w:rPr>
          <w:rFonts w:hint="eastAsia" w:eastAsia="Times New Roman"/>
          <w:color w:val="auto"/>
          <w:sz w:val="20"/>
          <w:szCs w:val="20"/>
        </w:rPr>
        <w:t xml:space="preserve"> </w:t>
      </w:r>
      <w:r>
        <w:rPr>
          <w:rFonts w:eastAsia="Times New Roman"/>
          <w:color w:val="auto"/>
          <w:sz w:val="20"/>
          <w:szCs w:val="20"/>
        </w:rPr>
        <w:t xml:space="preserve">on various </w:t>
      </w:r>
      <w:r>
        <w:rPr>
          <w:rFonts w:hint="eastAsia" w:eastAsia="Times New Roman"/>
          <w:color w:val="auto"/>
          <w:sz w:val="20"/>
          <w:szCs w:val="20"/>
        </w:rPr>
        <w:t xml:space="preserve">aspects </w:t>
      </w:r>
      <w:r>
        <w:rPr>
          <w:rFonts w:eastAsia="Times New Roman"/>
          <w:color w:val="auto"/>
          <w:sz w:val="20"/>
          <w:szCs w:val="20"/>
        </w:rPr>
        <w:t>of AI/ML</w:t>
      </w:r>
      <w:r>
        <w:rPr>
          <w:rFonts w:hint="eastAsia" w:eastAsia="Times New Roman"/>
          <w:color w:val="auto"/>
          <w:sz w:val="20"/>
          <w:szCs w:val="20"/>
        </w:rPr>
        <w:t xml:space="preserve"> </w:t>
      </w:r>
      <w:r>
        <w:rPr>
          <w:rFonts w:eastAsia="Times New Roman"/>
          <w:color w:val="auto"/>
          <w:sz w:val="20"/>
          <w:szCs w:val="20"/>
        </w:rPr>
        <w:t>based beam management.</w:t>
      </w:r>
    </w:p>
    <w:p>
      <w:pPr>
        <w:pStyle w:val="38"/>
        <w:numPr>
          <w:ilvl w:val="0"/>
          <w:numId w:val="0"/>
        </w:numPr>
        <w:snapToGrid w:val="0"/>
        <w:spacing w:before="72" w:after="72"/>
        <w:jc w:val="both"/>
        <w:rPr>
          <w:color w:val="auto"/>
          <w:sz w:val="20"/>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Potential specification impacts on LCM</w:t>
      </w: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Data collection</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 xml:space="preserve">Data collection serves diverse </w:t>
      </w:r>
      <w:r>
        <w:rPr>
          <w:rFonts w:hint="eastAsia" w:eastAsia="Times New Roman"/>
          <w:color w:val="auto"/>
          <w:sz w:val="20"/>
          <w:szCs w:val="20"/>
        </w:rPr>
        <w:t xml:space="preserve">LCM </w:t>
      </w:r>
      <w:r>
        <w:rPr>
          <w:rFonts w:eastAsia="Times New Roman"/>
          <w:color w:val="auto"/>
          <w:sz w:val="20"/>
          <w:szCs w:val="20"/>
        </w:rPr>
        <w:t xml:space="preserve">purposes such as model training, model inference, and </w:t>
      </w:r>
      <w:r>
        <w:rPr>
          <w:rFonts w:hint="eastAsia" w:eastAsia="Times New Roman"/>
          <w:color w:val="auto"/>
          <w:sz w:val="20"/>
          <w:szCs w:val="20"/>
        </w:rPr>
        <w:t xml:space="preserve">performance </w:t>
      </w:r>
      <w:r>
        <w:rPr>
          <w:rFonts w:eastAsia="Times New Roman"/>
          <w:color w:val="auto"/>
          <w:sz w:val="20"/>
          <w:szCs w:val="20"/>
        </w:rPr>
        <w:t xml:space="preserve">monitoring, each with distinct requirements. For model training and performance monitoring, the collection of both model input and model label data is </w:t>
      </w:r>
      <w:r>
        <w:rPr>
          <w:rFonts w:hint="eastAsia" w:eastAsia="Times New Roman"/>
          <w:color w:val="auto"/>
          <w:sz w:val="20"/>
          <w:szCs w:val="20"/>
        </w:rPr>
        <w:t>needed</w:t>
      </w:r>
      <w:r>
        <w:rPr>
          <w:rFonts w:eastAsia="Times New Roman"/>
          <w:color w:val="auto"/>
          <w:sz w:val="20"/>
          <w:szCs w:val="20"/>
        </w:rPr>
        <w:t>, often with a relatively low latency requirement. However, for model inference, the focus is primarily on collecting model input data, which can have a higher latency requirement.</w:t>
      </w:r>
      <w:r>
        <w:rPr>
          <w:rFonts w:hint="eastAsia" w:eastAsia="Times New Roman"/>
          <w:color w:val="auto"/>
          <w:sz w:val="20"/>
          <w:szCs w:val="20"/>
        </w:rPr>
        <w:t xml:space="preserve"> </w:t>
      </w:r>
      <w:r>
        <w:rPr>
          <w:rFonts w:eastAsia="Times New Roman"/>
          <w:color w:val="auto"/>
          <w:sz w:val="20"/>
          <w:szCs w:val="20"/>
        </w:rPr>
        <w:t xml:space="preserve">As per the studies conducted in Rel-18, the content of both model input and model label data predominantly revolves around beam ID and/or the associated RSRP, which are closely linked to the types of models being used. Additionally, considering that </w:t>
      </w:r>
      <w:r>
        <w:rPr>
          <w:rFonts w:hint="eastAsia" w:eastAsia="Times New Roman"/>
          <w:color w:val="auto"/>
          <w:sz w:val="20"/>
          <w:szCs w:val="20"/>
        </w:rPr>
        <w:t xml:space="preserve">much </w:t>
      </w:r>
      <w:r>
        <w:rPr>
          <w:rFonts w:eastAsia="Times New Roman"/>
          <w:color w:val="auto"/>
          <w:sz w:val="20"/>
          <w:szCs w:val="20"/>
        </w:rPr>
        <w:t>more than four beams may need to be collected and reported from the UE to the NW, particularly for NW-side data collection, it is imperative to support mechanisms that enable overhead reduction. This is crucial to alleviate the burden on the UE when it comes to beam reporting.</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1: Content of collected data for NW</w:t>
      </w:r>
      <w:r>
        <w:rPr>
          <w:rFonts w:hint="eastAsia" w:eastAsia="宋体"/>
          <w:b w:val="0"/>
          <w:bCs w:val="0"/>
          <w:color w:val="auto"/>
          <w:kern w:val="2"/>
          <w:sz w:val="22"/>
          <w:szCs w:val="28"/>
          <w:lang w:val="en-US" w:eastAsia="zh-CN"/>
        </w:rPr>
        <w:t>-sided model</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宋体"/>
          <w:color w:val="auto"/>
          <w:sz w:val="20"/>
          <w:szCs w:val="20"/>
          <w:lang w:val="en-US" w:eastAsia="zh-CN"/>
        </w:rPr>
      </w:pPr>
      <w:r>
        <w:rPr>
          <w:rFonts w:hint="eastAsia" w:eastAsia="宋体"/>
          <w:color w:val="auto"/>
          <w:sz w:val="20"/>
          <w:szCs w:val="20"/>
          <w:lang w:val="en-US" w:eastAsia="zh-CN"/>
        </w:rPr>
        <w:t>In RAN1#119 meeting</w:t>
      </w:r>
      <w:r>
        <w:rPr>
          <w:rFonts w:eastAsia="Times New Roman"/>
          <w:color w:val="auto"/>
          <w:sz w:val="20"/>
          <w:szCs w:val="20"/>
        </w:rPr>
        <w:t xml:space="preserve">, </w:t>
      </w:r>
      <w:r>
        <w:rPr>
          <w:rFonts w:hint="eastAsia" w:eastAsia="Times New Roman"/>
          <w:color w:val="auto"/>
          <w:sz w:val="20"/>
          <w:szCs w:val="20"/>
        </w:rPr>
        <w:t xml:space="preserve">the content of </w:t>
      </w:r>
      <w:r>
        <w:rPr>
          <w:rFonts w:hint="eastAsia" w:eastAsia="宋体"/>
          <w:color w:val="auto"/>
          <w:sz w:val="20"/>
          <w:szCs w:val="20"/>
          <w:lang w:val="en-US" w:eastAsia="zh-CN"/>
        </w:rPr>
        <w:t xml:space="preserve">the </w:t>
      </w:r>
      <w:r>
        <w:rPr>
          <w:rFonts w:hint="eastAsia" w:eastAsia="Times New Roman"/>
          <w:color w:val="auto"/>
          <w:sz w:val="20"/>
          <w:szCs w:val="20"/>
        </w:rPr>
        <w:t>collected data for NW-side data collection</w:t>
      </w:r>
      <w:r>
        <w:rPr>
          <w:rFonts w:hint="eastAsia" w:eastAsia="宋体"/>
          <w:color w:val="auto"/>
          <w:sz w:val="20"/>
          <w:szCs w:val="20"/>
          <w:lang w:val="en-US" w:eastAsia="zh-CN"/>
        </w:rPr>
        <w:t xml:space="preserve"> was discussed and the following proposal was made.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p>
          <w:p>
            <w:pPr>
              <w:keepNext w:val="0"/>
              <w:keepLines w:val="0"/>
              <w:pageBreakBefore w:val="0"/>
              <w:widowControl/>
              <w:kinsoku/>
              <w:wordWrap/>
              <w:overflowPunct w:val="0"/>
              <w:topLinePunct w:val="0"/>
              <w:autoSpaceDE w:val="0"/>
              <w:autoSpaceDN w:val="0"/>
              <w:bidi w:val="0"/>
              <w:adjustRightInd w:val="0"/>
              <w:snapToGrid w:val="0"/>
              <w:spacing w:before="109" w:beforeLines="30" w:after="109" w:afterLines="30" w:line="288" w:lineRule="auto"/>
              <w:jc w:val="both"/>
              <w:textAlignment w:val="baseline"/>
              <w:rPr>
                <w:rFonts w:hint="default" w:ascii="Times New Roman" w:hAnsi="Times New Roman" w:eastAsia="Times New Roman" w:cs="Times New Roman"/>
                <w:color w:val="auto"/>
                <w:sz w:val="20"/>
                <w:szCs w:val="20"/>
                <w:highlight w:val="none"/>
                <w:lang w:eastAsia="zh-CN"/>
              </w:rPr>
            </w:pPr>
            <w:r>
              <w:rPr>
                <w:rFonts w:hint="default" w:ascii="Times New Roman" w:hAnsi="Times New Roman" w:eastAsia="宋体" w:cs="Times New Roman"/>
                <w:color w:val="auto"/>
                <w:sz w:val="20"/>
                <w:szCs w:val="20"/>
                <w:highlight w:val="none"/>
                <w:lang w:eastAsia="zh-CN"/>
              </w:rPr>
              <w:t>Send LS to RAN 2, to inform RAN 2 that f</w:t>
            </w:r>
            <w:r>
              <w:rPr>
                <w:rFonts w:hint="default" w:ascii="Times New Roman" w:hAnsi="Times New Roman" w:eastAsia="宋体" w:cs="Times New Roman"/>
                <w:color w:val="auto"/>
                <w:sz w:val="20"/>
                <w:szCs w:val="20"/>
                <w:highlight w:val="none"/>
                <w:lang w:eastAsia="de-DE"/>
              </w:rPr>
              <w:t xml:space="preserve">rom RAN 1 perspective, for content for data collection for training for NW-sided model via higher layer signaling, </w:t>
            </w:r>
            <w:r>
              <w:rPr>
                <w:rFonts w:hint="default" w:ascii="Times New Roman" w:hAnsi="Times New Roman" w:eastAsia="Times New Roman" w:cs="Times New Roman"/>
                <w:color w:val="auto"/>
                <w:sz w:val="20"/>
                <w:szCs w:val="20"/>
                <w:highlight w:val="none"/>
                <w:lang w:eastAsia="zh-CN"/>
              </w:rPr>
              <w:t xml:space="preserve">for BM-Case1, the following three types of contents for each instance can be considered: </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Calibri" w:cs="Times New Roman"/>
                <w:color w:val="auto"/>
                <w:sz w:val="20"/>
                <w:szCs w:val="20"/>
                <w:highlight w:val="none"/>
                <w:lang w:val="en-GB" w:eastAsia="zh-CN" w:bidi="ar-SA"/>
              </w:rPr>
            </w:pPr>
            <w:r>
              <w:rPr>
                <w:rFonts w:hint="default" w:ascii="Times New Roman" w:hAnsi="Times New Roman" w:eastAsia="Calibri" w:cs="Times New Roman"/>
                <w:color w:val="auto"/>
                <w:sz w:val="20"/>
                <w:szCs w:val="20"/>
                <w:highlight w:val="none"/>
                <w:lang w:val="en-GB" w:eastAsia="zh-CN" w:bidi="ar-SA"/>
              </w:rPr>
              <w:t>Type 1: All L1-RSRPs of measured based the resources (for Set A/B) configured to UE</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Calibri" w:cs="Times New Roman"/>
                <w:color w:val="auto"/>
                <w:sz w:val="20"/>
                <w:szCs w:val="20"/>
                <w:highlight w:val="none"/>
                <w:lang w:val="en-GB" w:eastAsia="zh-CN" w:bidi="ar-SA"/>
              </w:rPr>
            </w:pPr>
            <w:r>
              <w:rPr>
                <w:rFonts w:hint="default" w:ascii="Times New Roman" w:hAnsi="Times New Roman" w:eastAsia="Calibri" w:cs="Times New Roman"/>
                <w:color w:val="auto"/>
                <w:sz w:val="20"/>
                <w:szCs w:val="20"/>
                <w:highlight w:val="none"/>
                <w:lang w:val="en-GB" w:eastAsia="zh-CN" w:bidi="ar-SA"/>
              </w:rPr>
              <w:t>Type 2: All L1-RSRPs measured based on resources (for Set B) configured to UE, and beam information of K beams based on some resources (for Set A) configured to UE</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Calibri" w:cs="Times New Roman"/>
                <w:color w:val="auto"/>
                <w:sz w:val="20"/>
                <w:szCs w:val="20"/>
                <w:highlight w:val="none"/>
                <w:lang w:val="en-GB" w:eastAsia="zh-CN" w:bidi="ar-SA"/>
              </w:rPr>
            </w:pPr>
            <w:r>
              <w:rPr>
                <w:rFonts w:hint="default" w:ascii="Times New Roman" w:hAnsi="Times New Roman" w:eastAsia="Calibri" w:cs="Times New Roman"/>
                <w:color w:val="auto"/>
                <w:sz w:val="20"/>
                <w:szCs w:val="20"/>
                <w:highlight w:val="none"/>
                <w:lang w:val="en-GB" w:eastAsia="zh-CN" w:bidi="ar-SA"/>
              </w:rPr>
              <w:t>Type 3: All L1-RSRPs measured based on resources (for Set B) configured to UE, and beam information and L1-RSRPs of K beams based on some resources (for Set A) configured to UE</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Calibri" w:cs="Times New Roman"/>
                <w:strike w:val="0"/>
                <w:dstrike w:val="0"/>
                <w:color w:val="auto"/>
                <w:sz w:val="20"/>
                <w:szCs w:val="20"/>
                <w:highlight w:val="none"/>
                <w:lang w:val="en-GB" w:eastAsia="de-DE" w:bidi="ar-SA"/>
              </w:rPr>
            </w:pPr>
            <w:r>
              <w:rPr>
                <w:rFonts w:hint="default" w:ascii="Times New Roman" w:hAnsi="Times New Roman" w:eastAsia="Calibri" w:cs="Times New Roman"/>
                <w:strike w:val="0"/>
                <w:dstrike w:val="0"/>
                <w:color w:val="auto"/>
                <w:sz w:val="20"/>
                <w:szCs w:val="20"/>
                <w:highlight w:val="none"/>
                <w:lang w:val="en-GB" w:eastAsia="zh-CN" w:bidi="ar-SA"/>
              </w:rPr>
              <w:t>Wherein the K beams are the beams with the largest K L1-RSRPs based on the resources (for Set A)</w:t>
            </w:r>
            <w:r>
              <w:rPr>
                <w:rFonts w:hint="default" w:ascii="Times New Roman" w:hAnsi="Times New Roman" w:eastAsia="Times New Roman" w:cs="Times New Roman"/>
                <w:strike w:val="0"/>
                <w:dstrike w:val="0"/>
                <w:color w:val="auto"/>
                <w:sz w:val="20"/>
                <w:szCs w:val="20"/>
                <w:highlight w:val="none"/>
                <w:lang w:val="en-GB" w:eastAsia="zh-CN" w:bidi="ar-SA"/>
              </w:rPr>
              <w:t xml:space="preserve"> in one instance</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eastAsia="Batang"/>
                <w:bCs/>
                <w:iCs/>
                <w:color w:val="auto"/>
                <w:sz w:val="20"/>
                <w:szCs w:val="20"/>
                <w:lang w:val="en-GB"/>
              </w:rPr>
            </w:pPr>
            <w:r>
              <w:rPr>
                <w:rFonts w:hint="default" w:ascii="Times New Roman" w:hAnsi="Times New Roman" w:eastAsia="Calibri" w:cs="Times New Roman"/>
                <w:strike w:val="0"/>
                <w:dstrike w:val="0"/>
                <w:color w:val="auto"/>
                <w:sz w:val="20"/>
                <w:szCs w:val="20"/>
                <w:highlight w:val="none"/>
                <w:lang w:val="en-GB" w:eastAsia="zh-CN" w:bidi="ar-SA"/>
              </w:rPr>
              <w:t xml:space="preserve">K is configured by NW.  </w:t>
            </w:r>
          </w:p>
        </w:tc>
      </w:tr>
    </w:tbl>
    <w:p>
      <w:pPr>
        <w:snapToGrid w:val="0"/>
        <w:spacing w:before="72" w:beforeLines="30" w:after="72" w:afterLines="30" w:line="288" w:lineRule="auto"/>
        <w:jc w:val="both"/>
        <w:rPr>
          <w:rFonts w:hint="eastAsia" w:eastAsia="宋体"/>
          <w:color w:val="auto"/>
          <w:sz w:val="20"/>
          <w:szCs w:val="20"/>
          <w:lang w:val="en-US" w:eastAsia="zh-CN"/>
        </w:rPr>
      </w:pPr>
      <w:r>
        <w:rPr>
          <w:rFonts w:hint="eastAsia" w:eastAsia="宋体"/>
          <w:color w:val="auto"/>
          <w:sz w:val="20"/>
          <w:szCs w:val="20"/>
          <w:lang w:val="en-US" w:eastAsia="zh-CN"/>
        </w:rPr>
        <w:t>For model training at the NW side, the content of the collected data from UE to NW can be categorized into model input data and model label data. For model input data, regardless of the training strategies at the NW side, the model input data is always based on Set B measurement, i.e., a</w:t>
      </w:r>
      <w:r>
        <w:rPr>
          <w:rFonts w:hint="default" w:eastAsia="宋体"/>
          <w:color w:val="auto"/>
          <w:sz w:val="20"/>
          <w:szCs w:val="20"/>
          <w:lang w:val="en-GB" w:eastAsia="zh-CN"/>
        </w:rPr>
        <w:t>ll L1-RSRPs measured based on resources</w:t>
      </w:r>
      <w:r>
        <w:rPr>
          <w:rFonts w:hint="eastAsia" w:eastAsia="宋体"/>
          <w:color w:val="auto"/>
          <w:sz w:val="20"/>
          <w:szCs w:val="20"/>
          <w:lang w:val="en-US" w:eastAsia="zh-CN"/>
        </w:rPr>
        <w:t xml:space="preserve"> </w:t>
      </w:r>
      <w:r>
        <w:rPr>
          <w:rFonts w:hint="default" w:eastAsia="宋体"/>
          <w:color w:val="auto"/>
          <w:sz w:val="20"/>
          <w:szCs w:val="20"/>
          <w:lang w:val="en-GB" w:eastAsia="zh-CN"/>
        </w:rPr>
        <w:t>for Set B</w:t>
      </w:r>
      <w:r>
        <w:rPr>
          <w:rFonts w:hint="eastAsia" w:eastAsia="宋体"/>
          <w:color w:val="auto"/>
          <w:sz w:val="20"/>
          <w:szCs w:val="20"/>
          <w:lang w:val="en-US" w:eastAsia="zh-CN"/>
        </w:rPr>
        <w:t>. For model label data, it highly depends on the training strategies at the NW side. As concluded in clause 6.3.2.3 of TR 38.843, the models trained with multiple different label options can achieve satisfactory beam prediction performance. These labels include beam ID of Top-1/K beam in Set A, beam ID and RSRP of Top-1/K beam in Set A, and RSRPs of all beams in Set A. Therefore, based on the model training strategies at the NW side, all three types mentioned in the above proposal can be supported without any further down selection. Consider that while the standardization of data collection mechanisms is being discussed in RAN2, the concrete content of the collected data is out of RAN2 expertise and should be determined by RAN1. Therefore, it</w:t>
      </w:r>
      <w:r>
        <w:rPr>
          <w:rFonts w:hint="default" w:eastAsia="宋体"/>
          <w:color w:val="auto"/>
          <w:sz w:val="20"/>
          <w:szCs w:val="20"/>
          <w:lang w:val="en-US" w:eastAsia="zh-CN"/>
        </w:rPr>
        <w:t>’</w:t>
      </w:r>
      <w:r>
        <w:rPr>
          <w:rFonts w:hint="eastAsia" w:eastAsia="宋体"/>
          <w:color w:val="auto"/>
          <w:sz w:val="20"/>
          <w:szCs w:val="20"/>
          <w:lang w:val="en-US" w:eastAsia="zh-CN"/>
        </w:rPr>
        <w:t xml:space="preserve">s necessary to send LS to RAN2 to further clarify the content </w:t>
      </w:r>
      <w:r>
        <w:rPr>
          <w:rFonts w:hint="default" w:eastAsia="宋体"/>
          <w:color w:val="auto"/>
          <w:sz w:val="20"/>
          <w:szCs w:val="20"/>
          <w:lang w:val="en-US" w:eastAsia="de-DE"/>
        </w:rPr>
        <w:t>for data collection for training for NW-sided model via higher layer signaling</w:t>
      </w:r>
      <w:r>
        <w:rPr>
          <w:rFonts w:hint="eastAsia" w:eastAsia="宋体"/>
          <w:color w:val="auto"/>
          <w:sz w:val="20"/>
          <w:szCs w:val="20"/>
          <w:lang w:val="en-US" w:eastAsia="zh-CN"/>
        </w:rPr>
        <w:t>.</w:t>
      </w:r>
    </w:p>
    <w:tbl>
      <w:tblPr>
        <w:tblStyle w:val="27"/>
        <w:tblW w:w="69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6"/>
        <w:gridCol w:w="3200"/>
        <w:gridCol w:w="1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F1F1F1" w:themeFill="background1" w:themeFillShade="F2"/>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color w:val="auto"/>
                <w:sz w:val="20"/>
                <w:szCs w:val="20"/>
              </w:rPr>
            </w:pPr>
            <w:r>
              <w:rPr>
                <w:rFonts w:ascii="Times New Roman" w:hAnsi="Times New Roman" w:cs="Times New Roman"/>
                <w:color w:val="auto"/>
                <w:sz w:val="20"/>
                <w:szCs w:val="20"/>
              </w:rPr>
              <w:t>Model type</w:t>
            </w:r>
          </w:p>
        </w:tc>
        <w:tc>
          <w:tcPr>
            <w:tcW w:w="3200" w:type="dxa"/>
            <w:shd w:val="clear" w:color="auto" w:fill="F1F1F1" w:themeFill="background1" w:themeFillShade="F2"/>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color w:val="auto"/>
                <w:sz w:val="20"/>
                <w:szCs w:val="20"/>
              </w:rPr>
            </w:pPr>
            <w:r>
              <w:rPr>
                <w:rFonts w:hint="eastAsia" w:ascii="Times New Roman" w:hAnsi="Times New Roman" w:cs="Times New Roman"/>
                <w:color w:val="auto"/>
                <w:sz w:val="20"/>
                <w:szCs w:val="20"/>
                <w:lang w:val="en-US" w:eastAsia="zh-CN"/>
              </w:rPr>
              <w:t>M</w:t>
            </w:r>
            <w:r>
              <w:rPr>
                <w:rFonts w:ascii="Times New Roman" w:hAnsi="Times New Roman" w:cs="Times New Roman"/>
                <w:color w:val="auto"/>
                <w:sz w:val="20"/>
                <w:szCs w:val="20"/>
              </w:rPr>
              <w:t>odel label data</w:t>
            </w:r>
          </w:p>
        </w:tc>
        <w:tc>
          <w:tcPr>
            <w:tcW w:w="1925" w:type="dxa"/>
            <w:shd w:val="clear" w:color="auto" w:fill="F1F1F1" w:themeFill="background1" w:themeFillShade="F2"/>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rFonts w:ascii="Times New Roman" w:hAnsi="Times New Roman" w:cs="Times New Roman"/>
                <w:color w:val="auto"/>
                <w:sz w:val="20"/>
                <w:szCs w:val="20"/>
              </w:rPr>
            </w:pPr>
            <w:r>
              <w:rPr>
                <w:rFonts w:hint="eastAsia" w:ascii="Times New Roman" w:hAnsi="Times New Roman" w:cs="Times New Roman"/>
                <w:color w:val="auto"/>
                <w:sz w:val="20"/>
                <w:szCs w:val="20"/>
              </w:rPr>
              <w:t>The content of collected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rFonts w:ascii="宋体" w:hAnsi="宋体" w:eastAsia="宋体" w:cs="宋体"/>
                <w:color w:val="auto"/>
                <w:sz w:val="20"/>
                <w:szCs w:val="20"/>
                <w:lang w:val="en-US" w:eastAsia="zh-CN" w:bidi="ar-SA"/>
              </w:rPr>
            </w:pPr>
            <w:r>
              <w:rPr>
                <w:rFonts w:ascii="Times New Roman" w:hAnsi="Times New Roman" w:cs="Times New Roman"/>
                <w:color w:val="auto"/>
                <w:sz w:val="20"/>
                <w:szCs w:val="20"/>
              </w:rPr>
              <w:t>Regression model</w:t>
            </w:r>
          </w:p>
        </w:tc>
        <w:tc>
          <w:tcPr>
            <w:tcW w:w="3200" w:type="dxa"/>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rFonts w:hint="eastAsia" w:ascii="宋体" w:hAnsi="宋体" w:eastAsia="宋体" w:cs="宋体"/>
                <w:color w:val="auto"/>
                <w:sz w:val="20"/>
                <w:szCs w:val="20"/>
                <w:lang w:val="en-US" w:eastAsia="zh-CN" w:bidi="ar-SA"/>
              </w:rPr>
            </w:pPr>
            <w:r>
              <w:rPr>
                <w:rFonts w:ascii="Times New Roman" w:hAnsi="Times New Roman" w:cs="Times New Roman"/>
                <w:color w:val="auto"/>
                <w:sz w:val="20"/>
                <w:szCs w:val="20"/>
              </w:rPr>
              <w:t>RSRPs of all beams in Set A</w:t>
            </w:r>
          </w:p>
        </w:tc>
        <w:tc>
          <w:tcPr>
            <w:tcW w:w="1925" w:type="dxa"/>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rFonts w:hint="eastAsia"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rPr>
              <w:t>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color w:val="auto"/>
                <w:sz w:val="20"/>
                <w:szCs w:val="20"/>
              </w:rPr>
            </w:pPr>
            <w:r>
              <w:rPr>
                <w:rFonts w:ascii="Times New Roman" w:hAnsi="Times New Roman" w:cs="Times New Roman"/>
                <w:color w:val="auto"/>
                <w:sz w:val="20"/>
                <w:szCs w:val="20"/>
              </w:rPr>
              <w:t>Classification model</w:t>
            </w:r>
          </w:p>
        </w:tc>
        <w:tc>
          <w:tcPr>
            <w:tcW w:w="3200" w:type="dxa"/>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color w:val="auto"/>
                <w:sz w:val="20"/>
                <w:szCs w:val="20"/>
              </w:rPr>
            </w:pPr>
            <w:r>
              <w:rPr>
                <w:rFonts w:hint="eastAsia" w:ascii="Times New Roman" w:hAnsi="Times New Roman" w:cs="Times New Roman"/>
                <w:color w:val="auto"/>
                <w:sz w:val="20"/>
                <w:szCs w:val="20"/>
              </w:rPr>
              <w:t xml:space="preserve">Beam ID of </w:t>
            </w:r>
            <w:r>
              <w:rPr>
                <w:rFonts w:ascii="Times New Roman" w:hAnsi="Times New Roman" w:cs="Times New Roman"/>
                <w:color w:val="auto"/>
                <w:sz w:val="20"/>
                <w:szCs w:val="20"/>
              </w:rPr>
              <w:t>Top-1/K beam in Set A</w:t>
            </w:r>
          </w:p>
        </w:tc>
        <w:tc>
          <w:tcPr>
            <w:tcW w:w="1925" w:type="dxa"/>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rFonts w:ascii="Times New Roman" w:hAnsi="Times New Roman" w:cs="Times New Roman"/>
                <w:color w:val="auto"/>
                <w:sz w:val="20"/>
                <w:szCs w:val="20"/>
              </w:rPr>
            </w:pPr>
            <w:r>
              <w:rPr>
                <w:rFonts w:hint="eastAsia" w:ascii="Times New Roman" w:hAnsi="Times New Roman" w:cs="Times New Roman"/>
                <w:color w:val="auto"/>
                <w:sz w:val="20"/>
                <w:szCs w:val="20"/>
                <w:lang w:val="en-US" w:eastAsia="zh-CN"/>
              </w:rPr>
              <w:t>Type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rFonts w:ascii="Times New Roman" w:hAnsi="Times New Roman" w:cs="Times New Roman"/>
                <w:color w:val="auto"/>
                <w:sz w:val="20"/>
                <w:szCs w:val="20"/>
              </w:rPr>
            </w:pPr>
            <w:r>
              <w:rPr>
                <w:rFonts w:ascii="Times New Roman" w:hAnsi="Times New Roman" w:cs="Times New Roman"/>
                <w:color w:val="auto"/>
                <w:sz w:val="20"/>
                <w:szCs w:val="20"/>
              </w:rPr>
              <w:t>Classification model</w:t>
            </w:r>
            <w:r>
              <w:rPr>
                <w:rFonts w:hint="eastAsia" w:ascii="Times New Roman" w:hAnsi="Times New Roman" w:cs="Times New Roman"/>
                <w:color w:val="auto"/>
                <w:sz w:val="20"/>
                <w:szCs w:val="20"/>
              </w:rPr>
              <w:t xml:space="preserve"> + r</w:t>
            </w:r>
            <w:r>
              <w:rPr>
                <w:rFonts w:ascii="Times New Roman" w:hAnsi="Times New Roman" w:cs="Times New Roman"/>
                <w:color w:val="auto"/>
                <w:sz w:val="20"/>
                <w:szCs w:val="20"/>
              </w:rPr>
              <w:t>egression model</w:t>
            </w:r>
          </w:p>
        </w:tc>
        <w:tc>
          <w:tcPr>
            <w:tcW w:w="3200" w:type="dxa"/>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rFonts w:ascii="Times New Roman" w:hAnsi="Times New Roman" w:cs="Times New Roman"/>
                <w:color w:val="auto"/>
                <w:sz w:val="20"/>
                <w:szCs w:val="20"/>
              </w:rPr>
            </w:pPr>
            <w:r>
              <w:rPr>
                <w:rFonts w:hint="eastAsia" w:ascii="Times New Roman" w:hAnsi="Times New Roman" w:cs="Times New Roman"/>
                <w:color w:val="auto"/>
                <w:sz w:val="20"/>
                <w:szCs w:val="20"/>
              </w:rPr>
              <w:t>B</w:t>
            </w:r>
            <w:r>
              <w:rPr>
                <w:rFonts w:ascii="Times New Roman" w:hAnsi="Times New Roman" w:cs="Times New Roman"/>
                <w:color w:val="auto"/>
                <w:sz w:val="20"/>
                <w:szCs w:val="20"/>
              </w:rPr>
              <w:t>eam ID and RSRP of Top-1/K beam in Set A</w:t>
            </w:r>
          </w:p>
        </w:tc>
        <w:tc>
          <w:tcPr>
            <w:tcW w:w="1925" w:type="dxa"/>
            <w:vAlign w:val="center"/>
          </w:tcPr>
          <w:p>
            <w:pPr>
              <w:pStyle w:val="24"/>
              <w:keepNext w:val="0"/>
              <w:keepLines w:val="0"/>
              <w:pageBreakBefore w:val="0"/>
              <w:widowControl/>
              <w:kinsoku/>
              <w:wordWrap/>
              <w:overflowPunct/>
              <w:topLinePunct w:val="0"/>
              <w:autoSpaceDE/>
              <w:autoSpaceDN/>
              <w:bidi w:val="0"/>
              <w:adjustRightInd/>
              <w:snapToGrid w:val="0"/>
              <w:spacing w:before="72" w:beforeLines="30" w:beforeAutospacing="0" w:after="72" w:afterLines="30" w:afterAutospacing="0" w:line="288" w:lineRule="auto"/>
              <w:jc w:val="center"/>
              <w:textAlignment w:val="auto"/>
              <w:rPr>
                <w:rFonts w:ascii="Times New Roman" w:hAnsi="Times New Roman" w:cs="Times New Roman"/>
                <w:color w:val="auto"/>
                <w:sz w:val="20"/>
                <w:szCs w:val="20"/>
              </w:rPr>
            </w:pPr>
            <w:r>
              <w:rPr>
                <w:rFonts w:hint="eastAsia" w:ascii="Times New Roman" w:hAnsi="Times New Roman" w:cs="Times New Roman"/>
                <w:color w:val="auto"/>
                <w:sz w:val="20"/>
                <w:szCs w:val="20"/>
                <w:lang w:val="en-US" w:eastAsia="zh-CN"/>
              </w:rPr>
              <w:t>Type 3</w:t>
            </w:r>
          </w:p>
        </w:tc>
      </w:tr>
    </w:tbl>
    <w:p>
      <w:pPr>
        <w:pStyle w:val="38"/>
        <w:snapToGrid w:val="0"/>
        <w:spacing w:before="72" w:after="72"/>
        <w:jc w:val="both"/>
        <w:rPr>
          <w:rFonts w:hint="eastAsia"/>
          <w:b w:val="0"/>
          <w:color w:val="auto"/>
          <w:sz w:val="20"/>
          <w:szCs w:val="20"/>
          <w:lang w:val="en-US"/>
        </w:rPr>
      </w:pPr>
      <w:r>
        <w:rPr>
          <w:rFonts w:hint="eastAsia"/>
          <w:b w:val="0"/>
          <w:color w:val="auto"/>
          <w:sz w:val="20"/>
          <w:szCs w:val="20"/>
          <w:lang w:val="en-US" w:eastAsia="zh-CN"/>
        </w:rPr>
        <w:t>F</w:t>
      </w:r>
      <w:r>
        <w:rPr>
          <w:rFonts w:hint="default"/>
          <w:b w:val="0"/>
          <w:color w:val="auto"/>
          <w:sz w:val="20"/>
          <w:szCs w:val="20"/>
          <w:lang w:val="en-US" w:eastAsia="de-DE"/>
        </w:rPr>
        <w:t xml:space="preserve">or content for data collection for training for NW-sided model via higher layer signaling, </w:t>
      </w:r>
      <w:r>
        <w:rPr>
          <w:rFonts w:hint="default"/>
          <w:b w:val="0"/>
          <w:color w:val="auto"/>
          <w:sz w:val="20"/>
          <w:szCs w:val="20"/>
          <w:lang w:val="en-US" w:eastAsia="zh-CN"/>
        </w:rPr>
        <w:t xml:space="preserve">for BM-Case1, </w:t>
      </w:r>
      <w:r>
        <w:rPr>
          <w:rFonts w:hint="eastAsia"/>
          <w:b w:val="0"/>
          <w:color w:val="auto"/>
          <w:sz w:val="20"/>
          <w:szCs w:val="20"/>
          <w:lang w:val="en-US" w:eastAsia="zh-CN"/>
        </w:rPr>
        <w:t xml:space="preserve">both </w:t>
      </w:r>
      <w:r>
        <w:rPr>
          <w:rFonts w:hint="default"/>
          <w:b w:val="0"/>
          <w:color w:val="auto"/>
          <w:sz w:val="20"/>
          <w:szCs w:val="20"/>
          <w:lang w:val="en-US" w:eastAsia="zh-CN"/>
        </w:rPr>
        <w:t>three types of contents</w:t>
      </w:r>
      <w:r>
        <w:rPr>
          <w:rFonts w:hint="eastAsia"/>
          <w:b w:val="0"/>
          <w:color w:val="auto"/>
          <w:sz w:val="20"/>
          <w:szCs w:val="20"/>
          <w:lang w:val="en-US" w:eastAsia="zh-CN"/>
        </w:rPr>
        <w:t xml:space="preserve"> </w:t>
      </w:r>
      <w:r>
        <w:rPr>
          <w:rFonts w:hint="default"/>
          <w:b w:val="0"/>
          <w:color w:val="auto"/>
          <w:sz w:val="20"/>
          <w:szCs w:val="20"/>
          <w:lang w:val="en-US" w:eastAsia="zh-CN"/>
        </w:rPr>
        <w:t>can be considered</w:t>
      </w:r>
      <w:r>
        <w:rPr>
          <w:rFonts w:hint="eastAsia"/>
          <w:b w:val="0"/>
          <w:color w:val="auto"/>
          <w:sz w:val="20"/>
          <w:szCs w:val="20"/>
          <w:lang w:val="en-US" w:eastAsia="zh-CN"/>
        </w:rPr>
        <w:t xml:space="preserve"> </w:t>
      </w:r>
      <w:r>
        <w:rPr>
          <w:rFonts w:hint="eastAsia"/>
          <w:b w:val="0"/>
          <w:color w:val="auto"/>
          <w:sz w:val="20"/>
          <w:szCs w:val="20"/>
          <w:lang w:val="en-US"/>
        </w:rPr>
        <w:t xml:space="preserve">to serve </w:t>
      </w:r>
      <w:r>
        <w:rPr>
          <w:rFonts w:hint="eastAsia"/>
          <w:b w:val="0"/>
          <w:color w:val="auto"/>
          <w:sz w:val="20"/>
          <w:szCs w:val="20"/>
          <w:lang w:val="en-US" w:eastAsia="zh-CN"/>
        </w:rPr>
        <w:t>for different training strategies at the NW side.</w:t>
      </w:r>
    </w:p>
    <w:p>
      <w:pPr>
        <w:pStyle w:val="38"/>
        <w:numPr>
          <w:ilvl w:val="0"/>
          <w:numId w:val="0"/>
        </w:numPr>
        <w:spacing w:before="72" w:after="72"/>
        <w:jc w:val="both"/>
        <w:rPr>
          <w:color w:val="auto"/>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 xml:space="preserve">Issue 2: Resource configuration for NW-side </w:t>
      </w:r>
      <w:r>
        <w:rPr>
          <w:rFonts w:hint="eastAsia" w:eastAsia="宋体"/>
          <w:b w:val="0"/>
          <w:bCs w:val="0"/>
          <w:color w:val="auto"/>
          <w:kern w:val="2"/>
          <w:sz w:val="22"/>
          <w:szCs w:val="28"/>
          <w:lang w:val="en-US" w:eastAsia="zh-CN"/>
        </w:rPr>
        <w:t xml:space="preserve">training </w:t>
      </w:r>
      <w:r>
        <w:rPr>
          <w:rFonts w:hint="eastAsia" w:eastAsia="宋体"/>
          <w:b w:val="0"/>
          <w:bCs w:val="0"/>
          <w:color w:val="auto"/>
          <w:kern w:val="2"/>
          <w:sz w:val="22"/>
          <w:szCs w:val="28"/>
          <w:lang w:val="en-US"/>
        </w:rPr>
        <w:t>data collection</w:t>
      </w:r>
    </w:p>
    <w:p>
      <w:pPr>
        <w:snapToGrid w:val="0"/>
        <w:spacing w:before="72" w:beforeLines="30" w:after="72" w:afterLines="30" w:line="288" w:lineRule="auto"/>
        <w:jc w:val="both"/>
        <w:rPr>
          <w:color w:val="auto"/>
          <w:sz w:val="20"/>
          <w:szCs w:val="20"/>
        </w:rPr>
      </w:pPr>
      <w:r>
        <w:rPr>
          <w:rFonts w:hint="eastAsia" w:eastAsia="Times New Roman"/>
          <w:color w:val="auto"/>
          <w:sz w:val="20"/>
          <w:szCs w:val="20"/>
        </w:rPr>
        <w:t>To train</w:t>
      </w:r>
      <w:r>
        <w:rPr>
          <w:rFonts w:hint="eastAsia"/>
          <w:color w:val="auto"/>
          <w:sz w:val="20"/>
          <w:szCs w:val="20"/>
        </w:rPr>
        <w:t xml:space="preserve"> or</w:t>
      </w:r>
      <w:r>
        <w:rPr>
          <w:rFonts w:hint="eastAsia" w:eastAsia="Times New Roman"/>
          <w:color w:val="auto"/>
          <w:sz w:val="20"/>
          <w:szCs w:val="20"/>
        </w:rPr>
        <w:t xml:space="preserve"> monitor the performance of the AI/ML model at the NW side, </w:t>
      </w:r>
      <w:r>
        <w:rPr>
          <w:rFonts w:hint="eastAsia"/>
          <w:color w:val="auto"/>
          <w:sz w:val="20"/>
          <w:szCs w:val="20"/>
        </w:rPr>
        <w:t xml:space="preserve">both </w:t>
      </w:r>
      <w:r>
        <w:rPr>
          <w:rFonts w:hint="eastAsia" w:eastAsia="Times New Roman"/>
          <w:color w:val="auto"/>
          <w:sz w:val="20"/>
          <w:szCs w:val="20"/>
        </w:rPr>
        <w:t>the model input data and</w:t>
      </w:r>
      <w:r>
        <w:rPr>
          <w:rFonts w:hint="eastAsia"/>
          <w:color w:val="auto"/>
          <w:sz w:val="20"/>
          <w:szCs w:val="20"/>
        </w:rPr>
        <w:t xml:space="preserve"> </w:t>
      </w:r>
      <w:r>
        <w:rPr>
          <w:rFonts w:hint="eastAsia" w:eastAsia="Times New Roman"/>
          <w:color w:val="auto"/>
          <w:sz w:val="20"/>
          <w:szCs w:val="20"/>
        </w:rPr>
        <w:t xml:space="preserve">model label data need to be reported from the UE to the NW. To achieve this, </w:t>
      </w:r>
      <w:r>
        <w:rPr>
          <w:rFonts w:hint="eastAsia"/>
          <w:color w:val="auto"/>
          <w:sz w:val="20"/>
          <w:szCs w:val="20"/>
        </w:rPr>
        <w:t xml:space="preserve">the configuration of Set A and Set B needs to be provided to the UE for facilitating NW-side data collection. In RAN1#116bis meeting, the following agreement was reached, which clarifies that the </w:t>
      </w:r>
      <w:r>
        <w:rPr>
          <w:rFonts w:eastAsia="Batang"/>
          <w:color w:val="auto"/>
          <w:sz w:val="20"/>
          <w:szCs w:val="20"/>
          <w:lang w:val="en-GB"/>
        </w:rPr>
        <w:t xml:space="preserve">existing CSI framework </w:t>
      </w:r>
      <w:r>
        <w:rPr>
          <w:rFonts w:hint="eastAsia" w:eastAsia="Batang"/>
          <w:color w:val="auto"/>
          <w:sz w:val="20"/>
          <w:szCs w:val="20"/>
        </w:rPr>
        <w:t xml:space="preserve">is supported </w:t>
      </w:r>
      <w:r>
        <w:rPr>
          <w:rFonts w:eastAsia="Batang"/>
          <w:color w:val="auto"/>
          <w:sz w:val="20"/>
          <w:szCs w:val="20"/>
          <w:lang w:val="en-GB"/>
        </w:rPr>
        <w:t xml:space="preserve">for </w:t>
      </w:r>
      <w:r>
        <w:rPr>
          <w:rFonts w:hint="eastAsia" w:eastAsia="Batang"/>
          <w:color w:val="auto"/>
          <w:sz w:val="20"/>
          <w:szCs w:val="20"/>
        </w:rPr>
        <w:t xml:space="preserve">the </w:t>
      </w:r>
      <w:r>
        <w:rPr>
          <w:rFonts w:eastAsia="等线"/>
          <w:color w:val="auto"/>
          <w:sz w:val="20"/>
          <w:szCs w:val="20"/>
          <w:lang w:val="en-GB"/>
        </w:rPr>
        <w:t xml:space="preserve">configuration of </w:t>
      </w:r>
      <w:r>
        <w:rPr>
          <w:rFonts w:eastAsia="Batang"/>
          <w:color w:val="auto"/>
          <w:sz w:val="20"/>
          <w:szCs w:val="20"/>
          <w:lang w:val="en-GB"/>
        </w:rPr>
        <w:t>Set A</w:t>
      </w:r>
      <w:r>
        <w:rPr>
          <w:rFonts w:hint="eastAsia" w:eastAsia="Batang"/>
          <w:color w:val="auto"/>
          <w:sz w:val="20"/>
          <w:szCs w:val="20"/>
        </w:rPr>
        <w:t xml:space="preserve"> and Set B. However, it is still unclear how to configure Set A/B within the existing CSI framework to enable the collection of both model input data and model label data. As far as we are concerned, </w:t>
      </w:r>
      <w:r>
        <w:rPr>
          <w:rFonts w:hint="eastAsia" w:eastAsia="Times New Roman"/>
          <w:color w:val="auto"/>
          <w:sz w:val="20"/>
          <w:szCs w:val="20"/>
        </w:rPr>
        <w:t>one or multiple RS resource sets for beam measurement can be configured to the UE, depending on the specific beam set construction of Set A and Set B.</w:t>
      </w:r>
      <w:r>
        <w:rPr>
          <w:rFonts w:hint="eastAsia"/>
          <w:color w:val="auto"/>
          <w:sz w:val="20"/>
          <w:szCs w:val="20"/>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 xml:space="preserve">For network-sided AI/ML model for BM-Case1 and BM-Case2, </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GB"/>
              </w:rPr>
            </w:pPr>
            <w:r>
              <w:rPr>
                <w:rFonts w:eastAsia="Batang"/>
                <w:bCs/>
                <w:iCs/>
                <w:color w:val="auto"/>
                <w:sz w:val="20"/>
                <w:szCs w:val="20"/>
                <w:lang w:val="en-GB"/>
              </w:rPr>
              <w:t xml:space="preserve">support using existing CSI framework for configuration of Set A </w:t>
            </w:r>
            <w:r>
              <w:rPr>
                <w:rFonts w:eastAsia="Batang"/>
                <w:bCs/>
                <w:iCs/>
                <w:color w:val="auto"/>
                <w:sz w:val="20"/>
                <w:szCs w:val="20"/>
                <w:lang w:val="en-GB" w:eastAsia="ja-JP"/>
              </w:rPr>
              <w:t>as the starting point</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rPr>
            </w:pPr>
            <w:r>
              <w:rPr>
                <w:rFonts w:eastAsia="Batang"/>
                <w:bCs/>
                <w:iCs/>
                <w:color w:val="auto"/>
                <w:sz w:val="20"/>
                <w:szCs w:val="20"/>
                <w:lang w:val="en-GB"/>
              </w:rPr>
              <w:t xml:space="preserve">support using existing CSI framework for configuration of Set B </w:t>
            </w:r>
            <w:r>
              <w:rPr>
                <w:rFonts w:eastAsia="Batang"/>
                <w:bCs/>
                <w:iCs/>
                <w:color w:val="auto"/>
                <w:sz w:val="20"/>
                <w:szCs w:val="20"/>
                <w:lang w:val="en-GB" w:eastAsia="ja-JP"/>
              </w:rPr>
              <w:t>as the starting point</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eastAsia="Times New Roman"/>
                <w:color w:val="auto"/>
                <w:sz w:val="20"/>
                <w:szCs w:val="20"/>
              </w:rPr>
            </w:pPr>
            <w:r>
              <w:rPr>
                <w:rFonts w:eastAsia="Batang"/>
                <w:bCs/>
                <w:iCs/>
                <w:color w:val="auto"/>
                <w:sz w:val="20"/>
                <w:szCs w:val="20"/>
                <w:lang w:val="en-GB"/>
              </w:rPr>
              <w:t>Note: Purpose, such as above “For NW-sided model, for BM-Case1 and BM-Case2” and “Set A” and “Set B”, will not be specified in RAN 1 specifications</w:t>
            </w:r>
          </w:p>
        </w:tc>
      </w:tr>
    </w:tbl>
    <w:p>
      <w:pPr>
        <w:numPr>
          <w:ilvl w:val="0"/>
          <w:numId w:val="13"/>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If Set A and Set B are different (i.e., Set B is not a subset of Set A), two RS resource sets corresponding to Set A for beam prediction and Set B for beam measurement can be configured to the UE. With appropriate UE reporting settings, measurement results of Set B for model input and different types of model labels (e.g., Top-1/K beam with/without the corresponding RSRP, RSRPs of all beams in Set A) can be collected from the UE to the NW.</w:t>
      </w:r>
    </w:p>
    <w:p>
      <w:pPr>
        <w:numPr>
          <w:ilvl w:val="0"/>
          <w:numId w:val="13"/>
        </w:numPr>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If Set B is a subset of Set A, one resource set containing all beams of Set A can be configured to the UE to collect both the model input data and model label data. Compared with configuring two RS resource sets for data collection, the configuration of one RS resource set is beneficial for reducing signaling overhead and is compatible with both AI/ML-based and non-AI/ML-based UEs. In this case, if a regression model is used at the NW side, with RSRPs of all beams in Set A as the model label, measurement results of all beams in the configured resource set are reported from the UE to the NW. This allows the NW to obtain both the model input data and the corresponding model label data. On the other hand, if a classification model is employed at the NW side, with Top-1/K beam as the model label, only measurement results of Set B and the beam IDs of the Top-1/K beams in Set A need to be reported from the UE to the NW. As the NW</w:t>
      </w:r>
      <w:r>
        <w:rPr>
          <w:rFonts w:hint="eastAsia" w:eastAsia="宋体"/>
          <w:color w:val="auto"/>
          <w:sz w:val="20"/>
          <w:szCs w:val="20"/>
          <w:lang w:eastAsia="zh-CN"/>
        </w:rPr>
        <w:t>-sided model</w:t>
      </w:r>
      <w:r>
        <w:rPr>
          <w:rFonts w:hint="eastAsia" w:eastAsia="Times New Roman"/>
          <w:color w:val="auto"/>
          <w:sz w:val="20"/>
          <w:szCs w:val="20"/>
        </w:rPr>
        <w:t xml:space="preserve"> training strategy is transparent to the UE, assistance information such as the mapping of Set A and Set B or the location of Set B in Set A needs to be indicated to the UE for the collection of model input data.</w:t>
      </w:r>
    </w:p>
    <w:p>
      <w:pPr>
        <w:spacing w:before="72" w:beforeLines="30" w:after="72" w:afterLines="30" w:line="288" w:lineRule="auto"/>
        <w:jc w:val="center"/>
        <w:rPr>
          <w:rFonts w:eastAsia="Times New Roman"/>
          <w:color w:val="auto"/>
          <w:sz w:val="20"/>
          <w:szCs w:val="20"/>
        </w:rPr>
      </w:pPr>
      <w:r>
        <w:rPr>
          <w:rFonts w:hint="eastAsia" w:eastAsia="Times New Roman"/>
          <w:color w:val="auto"/>
          <w:sz w:val="20"/>
          <w:szCs w:val="20"/>
        </w:rPr>
        <w:drawing>
          <wp:inline distT="0" distB="0" distL="114300" distR="114300">
            <wp:extent cx="2815590" cy="823595"/>
            <wp:effectExtent l="0" t="0" r="1905" b="0"/>
            <wp:docPr id="1" name="图片 1" descr="Issu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ssue 1-2"/>
                    <pic:cNvPicPr>
                      <a:picLocks noChangeAspect="1"/>
                    </pic:cNvPicPr>
                  </pic:nvPicPr>
                  <pic:blipFill>
                    <a:blip r:embed="rId6"/>
                    <a:stretch>
                      <a:fillRect/>
                    </a:stretch>
                  </pic:blipFill>
                  <pic:spPr>
                    <a:xfrm>
                      <a:off x="0" y="0"/>
                      <a:ext cx="2815590" cy="823595"/>
                    </a:xfrm>
                    <a:prstGeom prst="rect">
                      <a:avLst/>
                    </a:prstGeom>
                  </pic:spPr>
                </pic:pic>
              </a:graphicData>
            </a:graphic>
          </wp:inline>
        </w:drawing>
      </w:r>
    </w:p>
    <w:p>
      <w:pPr>
        <w:pStyle w:val="38"/>
        <w:snapToGrid w:val="0"/>
        <w:spacing w:before="72" w:after="72"/>
        <w:jc w:val="both"/>
        <w:rPr>
          <w:b w:val="0"/>
          <w:color w:val="auto"/>
          <w:sz w:val="20"/>
          <w:szCs w:val="20"/>
          <w:lang w:val="en-US"/>
        </w:rPr>
      </w:pPr>
      <w:r>
        <w:rPr>
          <w:rFonts w:hint="eastAsia"/>
          <w:b w:val="0"/>
          <w:color w:val="auto"/>
          <w:sz w:val="20"/>
          <w:szCs w:val="20"/>
          <w:lang w:val="en-US"/>
        </w:rPr>
        <w:t xml:space="preserve">One or two RS resource sets for beam measurement can be configured to the UE for </w:t>
      </w:r>
      <w:r>
        <w:rPr>
          <w:rFonts w:hint="eastAsia"/>
          <w:b w:val="0"/>
          <w:color w:val="auto"/>
          <w:sz w:val="20"/>
          <w:szCs w:val="20"/>
          <w:lang w:val="en-US" w:eastAsia="zh-CN"/>
        </w:rPr>
        <w:t xml:space="preserve">training </w:t>
      </w:r>
      <w:r>
        <w:rPr>
          <w:rFonts w:hint="eastAsia"/>
          <w:b w:val="0"/>
          <w:color w:val="auto"/>
          <w:sz w:val="20"/>
          <w:szCs w:val="20"/>
          <w:lang w:val="en-US"/>
        </w:rPr>
        <w:t>data collection of NW-side AI/ML model, which are dependent on the beam set construction of Set A and Set B.</w:t>
      </w:r>
    </w:p>
    <w:p>
      <w:pPr>
        <w:pStyle w:val="38"/>
        <w:snapToGrid w:val="0"/>
        <w:spacing w:before="72" w:after="72"/>
        <w:jc w:val="both"/>
        <w:rPr>
          <w:b w:val="0"/>
          <w:color w:val="auto"/>
          <w:sz w:val="20"/>
          <w:szCs w:val="20"/>
          <w:lang w:val="en-US"/>
        </w:rPr>
      </w:pPr>
      <w:r>
        <w:rPr>
          <w:rFonts w:hint="eastAsia"/>
          <w:b w:val="0"/>
          <w:color w:val="auto"/>
          <w:sz w:val="20"/>
          <w:szCs w:val="20"/>
          <w:lang w:val="en-US"/>
        </w:rPr>
        <w:t>For the collection of both model input and model label data at the NW side, one RS resource set can be configured to the UE with indication of necessary assistance information, such as mapping of Set A and Set B.</w:t>
      </w:r>
    </w:p>
    <w:p>
      <w:pPr>
        <w:pStyle w:val="38"/>
        <w:numPr>
          <w:ilvl w:val="0"/>
          <w:numId w:val="0"/>
        </w:numPr>
        <w:snapToGrid w:val="0"/>
        <w:spacing w:before="72" w:beforeLines="30" w:after="72" w:afterLines="30" w:line="288" w:lineRule="auto"/>
        <w:jc w:val="both"/>
        <w:rPr>
          <w:rFonts w:hint="eastAsia"/>
          <w:b w:val="0"/>
          <w:color w:val="auto"/>
          <w:sz w:val="20"/>
          <w:szCs w:val="20"/>
          <w:lang w:val="en-US"/>
        </w:rPr>
      </w:pPr>
    </w:p>
    <w:p>
      <w:pPr>
        <w:pStyle w:val="38"/>
        <w:numPr>
          <w:ilvl w:val="0"/>
          <w:numId w:val="0"/>
        </w:numPr>
        <w:spacing w:before="72" w:after="72"/>
        <w:jc w:val="both"/>
        <w:rPr>
          <w:rFonts w:hint="default" w:ascii="Times New Roman" w:hAnsi="Times New Roman" w:eastAsia="宋体" w:cs="Times New Roman"/>
          <w:b w:val="0"/>
          <w:bCs w:val="0"/>
          <w:i w:val="0"/>
          <w:iCs w:val="0"/>
          <w:color w:val="auto"/>
          <w:sz w:val="20"/>
          <w:szCs w:val="20"/>
          <w:lang w:val="en-US" w:eastAsia="zh-CN" w:bidi="ar-SA"/>
        </w:rPr>
      </w:pPr>
      <w:r>
        <w:rPr>
          <w:rFonts w:hint="eastAsia" w:eastAsia="宋体" w:cs="Times New Roman"/>
          <w:b w:val="0"/>
          <w:bCs w:val="0"/>
          <w:i w:val="0"/>
          <w:iCs w:val="0"/>
          <w:color w:val="auto"/>
          <w:sz w:val="20"/>
          <w:szCs w:val="20"/>
          <w:lang w:val="en-US" w:eastAsia="zh-CN" w:bidi="ar-SA"/>
        </w:rPr>
        <w:t>In RAN1#120 meeting, t</w:t>
      </w:r>
      <w:r>
        <w:rPr>
          <w:rFonts w:hint="eastAsia" w:ascii="Times New Roman" w:hAnsi="Times New Roman" w:eastAsia="宋体" w:cs="Times New Roman"/>
          <w:b w:val="0"/>
          <w:bCs w:val="0"/>
          <w:i w:val="0"/>
          <w:iCs w:val="0"/>
          <w:color w:val="auto"/>
          <w:sz w:val="20"/>
          <w:szCs w:val="20"/>
          <w:lang w:val="en-US" w:eastAsia="zh-CN" w:bidi="ar-SA"/>
        </w:rPr>
        <w:t>he following proposal was suggested for the determination of maximum number of resources per resource set.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p>
          <w:p>
            <w:pPr>
              <w:snapToGrid w:val="0"/>
              <w:spacing w:before="72" w:beforeLines="30" w:after="72" w:afterLines="30" w:line="288" w:lineRule="auto"/>
              <w:jc w:val="both"/>
              <w:rPr>
                <w:rFonts w:hint="default" w:eastAsia="Batang"/>
                <w:bCs/>
                <w:iCs/>
                <w:color w:val="auto"/>
                <w:sz w:val="20"/>
                <w:szCs w:val="20"/>
                <w:lang w:val="en-US" w:eastAsia="zh-CN"/>
              </w:rPr>
            </w:pPr>
            <w:r>
              <w:rPr>
                <w:rFonts w:hint="default" w:eastAsia="Batang"/>
                <w:bCs/>
                <w:iCs/>
                <w:color w:val="auto"/>
                <w:sz w:val="20"/>
                <w:szCs w:val="20"/>
                <w:lang w:val="en-US" w:eastAsia="zh-CN"/>
              </w:rPr>
              <w:t xml:space="preserve">For both NW-side model and UE-side model, </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zh-CN"/>
              </w:rPr>
            </w:pPr>
            <w:r>
              <w:rPr>
                <w:rFonts w:hint="default" w:eastAsia="Batang"/>
                <w:bCs/>
                <w:iCs/>
                <w:color w:val="auto"/>
                <w:sz w:val="20"/>
                <w:szCs w:val="20"/>
                <w:lang w:val="en-US" w:eastAsia="zh-CN"/>
              </w:rPr>
              <w:t xml:space="preserve">Alt 1: extend the </w:t>
            </w:r>
            <w:r>
              <w:rPr>
                <w:rFonts w:hint="default" w:eastAsia="Batang"/>
                <w:bCs/>
                <w:i/>
                <w:iCs w:val="0"/>
                <w:color w:val="auto"/>
                <w:sz w:val="20"/>
                <w:szCs w:val="20"/>
                <w:lang w:val="en-US" w:eastAsia="zh-CN"/>
              </w:rPr>
              <w:t>maxNrofNZP-CSI-RS-ResourcesPerSet</w:t>
            </w:r>
            <w:r>
              <w:rPr>
                <w:rFonts w:hint="default" w:eastAsia="Batang"/>
                <w:bCs/>
                <w:iCs/>
                <w:color w:val="auto"/>
                <w:sz w:val="20"/>
                <w:szCs w:val="20"/>
                <w:lang w:val="en-US" w:eastAsia="zh-CN"/>
              </w:rPr>
              <w:t xml:space="preserve"> (i.e., Maximum number of NZP CSI-RS resources per resource set) to 256.</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color w:val="auto"/>
                <w:sz w:val="20"/>
                <w:szCs w:val="20"/>
                <w:vertAlign w:val="baseline"/>
                <w:lang w:val="en-US"/>
              </w:rPr>
            </w:pPr>
            <w:r>
              <w:rPr>
                <w:rFonts w:hint="default" w:eastAsia="Batang"/>
                <w:bCs/>
                <w:iCs/>
                <w:color w:val="auto"/>
                <w:sz w:val="20"/>
                <w:szCs w:val="20"/>
                <w:lang w:val="en-US" w:eastAsia="zh-CN"/>
              </w:rPr>
              <w:t xml:space="preserve">Alt 2: At least for UE-sided model, for monitoring and data collection (when applicable), up to 4 resource sets can be configured for Set A in one CSI report configuration. </w:t>
            </w:r>
          </w:p>
        </w:tc>
      </w:tr>
    </w:tbl>
    <w:p>
      <w:pPr>
        <w:pStyle w:val="38"/>
        <w:numPr>
          <w:ilvl w:val="0"/>
          <w:numId w:val="0"/>
        </w:numPr>
        <w:spacing w:before="72" w:after="72"/>
        <w:jc w:val="both"/>
        <w:rPr>
          <w:rFonts w:hint="default" w:eastAsiaTheme="minorEastAsia"/>
          <w:color w:val="auto"/>
          <w:sz w:val="20"/>
          <w:szCs w:val="20"/>
          <w:lang w:val="en-US" w:eastAsia="zh-CN"/>
        </w:rPr>
      </w:pPr>
      <w:r>
        <w:rPr>
          <w:rFonts w:hint="eastAsia" w:ascii="Times New Roman" w:hAnsi="Times New Roman" w:eastAsia="宋体" w:cs="Times New Roman"/>
          <w:b w:val="0"/>
          <w:bCs w:val="0"/>
          <w:i w:val="0"/>
          <w:iCs w:val="0"/>
          <w:color w:val="auto"/>
          <w:sz w:val="20"/>
          <w:szCs w:val="20"/>
          <w:lang w:val="en-GB" w:eastAsia="zh-CN" w:bidi="ar-SA"/>
        </w:rPr>
        <w:t>According to the reply LS on data collection requirements and assumptions in R1-2310638, the typical data size for Set B=16 would be up to ~100 bits and the typical data size for Set A=128 would be up to ~500 bits.</w:t>
      </w:r>
      <w:r>
        <w:rPr>
          <w:rFonts w:hint="eastAsia" w:eastAsia="宋体" w:cs="Times New Roman"/>
          <w:b w:val="0"/>
          <w:bCs w:val="0"/>
          <w:i w:val="0"/>
          <w:iCs w:val="0"/>
          <w:color w:val="auto"/>
          <w:sz w:val="20"/>
          <w:szCs w:val="20"/>
          <w:lang w:val="en-US" w:eastAsia="zh-CN" w:bidi="ar-SA"/>
        </w:rPr>
        <w:t xml:space="preserve"> </w:t>
      </w:r>
      <w:r>
        <w:rPr>
          <w:rFonts w:hint="eastAsia" w:ascii="Times New Roman" w:hAnsi="Times New Roman" w:eastAsia="宋体" w:cs="Times New Roman"/>
          <w:b w:val="0"/>
          <w:bCs w:val="0"/>
          <w:i w:val="0"/>
          <w:iCs w:val="0"/>
          <w:color w:val="auto"/>
          <w:sz w:val="20"/>
          <w:szCs w:val="20"/>
          <w:lang w:val="en-US" w:eastAsia="zh-CN" w:bidi="ar-SA"/>
        </w:rPr>
        <w:t>Ac</w:t>
      </w:r>
      <w:r>
        <w:rPr>
          <w:rFonts w:hint="eastAsia" w:eastAsia="宋体" w:cs="Times New Roman"/>
          <w:b w:val="0"/>
          <w:bCs w:val="0"/>
          <w:i w:val="0"/>
          <w:iCs w:val="0"/>
          <w:color w:val="auto"/>
          <w:sz w:val="20"/>
          <w:szCs w:val="20"/>
          <w:lang w:val="en-US" w:eastAsia="zh-CN" w:bidi="ar-SA"/>
        </w:rPr>
        <w:t>tually, during Rel-18 evaluations, majority companies use 8/16/32 and 32/64/128 for the number of beams in Set B and Set A, respectively. To unleash the power of AI/ML beam prediction as much as possible, several companies even use as high as 256 for the number of beams in Set A. However, in current specification, only 64 is supported for the maximum number of NZP CSI-RS resources per resource set, and the value is even lower for the configuration of aperiodic resource set. Therefore, it would be quite straightforward to extend the number of resources per resource set for the configuration of Set A to accommodate the deployment of AI/ML beam prediction at the NW side or UE side. Among the two alternatives on how to support increased number of resources for Set A, Alt 1 has little spec impacts and can be applicable to both NW-side model and UE-side model. For Alt 2, however, potentially huge spec efforts are foreseen during the model training, model inference, and monitoring procedures, such as the configuration of multiple resource sets for Set A, the linkage of multiple resource sets for obtaining one single model label, the pairing between model input and model label. Considered the remaining time for the standardization of AI/ML beam management is quite limited and there are still some other pending issues to be addressed such as CSI processing criteria, it</w:t>
      </w:r>
      <w:r>
        <w:rPr>
          <w:rFonts w:hint="default" w:eastAsia="宋体" w:cs="Times New Roman"/>
          <w:b w:val="0"/>
          <w:bCs w:val="0"/>
          <w:i w:val="0"/>
          <w:iCs w:val="0"/>
          <w:color w:val="auto"/>
          <w:sz w:val="20"/>
          <w:szCs w:val="20"/>
          <w:lang w:val="en-US" w:eastAsia="zh-CN" w:bidi="ar-SA"/>
        </w:rPr>
        <w:t>’</w:t>
      </w:r>
      <w:r>
        <w:rPr>
          <w:rFonts w:hint="eastAsia" w:eastAsia="宋体" w:cs="Times New Roman"/>
          <w:b w:val="0"/>
          <w:bCs w:val="0"/>
          <w:i w:val="0"/>
          <w:iCs w:val="0"/>
          <w:color w:val="auto"/>
          <w:sz w:val="20"/>
          <w:szCs w:val="20"/>
          <w:lang w:val="en-US" w:eastAsia="zh-CN" w:bidi="ar-SA"/>
        </w:rPr>
        <w:t>s suggested to prioritize Alt 1 among the two alternatives on how to support increased number of resources for Set A.</w:t>
      </w:r>
    </w:p>
    <w:p>
      <w:pPr>
        <w:pStyle w:val="38"/>
        <w:snapToGrid w:val="0"/>
        <w:spacing w:before="72" w:after="72"/>
        <w:jc w:val="both"/>
        <w:rPr>
          <w:rFonts w:hint="default"/>
          <w:b w:val="0"/>
          <w:color w:val="auto"/>
          <w:sz w:val="20"/>
          <w:szCs w:val="20"/>
          <w:lang w:val="en-US" w:eastAsia="zh-CN"/>
        </w:rPr>
      </w:pPr>
      <w:r>
        <w:rPr>
          <w:rFonts w:hint="eastAsia"/>
          <w:b w:val="0"/>
          <w:color w:val="auto"/>
          <w:sz w:val="20"/>
          <w:szCs w:val="20"/>
          <w:lang w:val="en-US" w:eastAsia="zh-CN"/>
        </w:rPr>
        <w:t>Prioritize Alt 1 among the two alternatives on how to support increased number of resources for Set A.</w:t>
      </w:r>
    </w:p>
    <w:p>
      <w:pPr>
        <w:pStyle w:val="38"/>
        <w:numPr>
          <w:ilvl w:val="0"/>
          <w:numId w:val="0"/>
        </w:numPr>
        <w:spacing w:before="72" w:after="72"/>
        <w:jc w:val="both"/>
        <w:rPr>
          <w:color w:val="auto"/>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3: Overhead reduction for NW-side data collection</w:t>
      </w:r>
    </w:p>
    <w:p>
      <w:pPr>
        <w:snapToGrid w:val="0"/>
        <w:spacing w:before="72" w:beforeLines="30" w:after="72" w:afterLines="30" w:line="288" w:lineRule="auto"/>
        <w:jc w:val="both"/>
        <w:rPr>
          <w:color w:val="auto"/>
          <w:sz w:val="20"/>
          <w:szCs w:val="20"/>
        </w:rPr>
      </w:pPr>
      <w:r>
        <w:rPr>
          <w:rFonts w:hint="eastAsia"/>
          <w:color w:val="auto"/>
          <w:sz w:val="20"/>
          <w:szCs w:val="20"/>
        </w:rPr>
        <w:t xml:space="preserve">For </w:t>
      </w:r>
      <w:r>
        <w:rPr>
          <w:rFonts w:hint="eastAsia" w:eastAsia="Times New Roman"/>
          <w:color w:val="auto"/>
          <w:sz w:val="20"/>
          <w:szCs w:val="20"/>
        </w:rPr>
        <w:t xml:space="preserve">NW-side data collection, the reporting overhead can be a significant concern, especially considering the maximum number of reported beams is limited to four in the current specification. </w:t>
      </w:r>
      <w:r>
        <w:rPr>
          <w:color w:val="auto"/>
          <w:sz w:val="20"/>
          <w:szCs w:val="20"/>
        </w:rPr>
        <w:t>Based on Rel</w:t>
      </w:r>
      <w:r>
        <w:rPr>
          <w:rFonts w:hint="eastAsia"/>
          <w:color w:val="auto"/>
          <w:sz w:val="20"/>
          <w:szCs w:val="20"/>
        </w:rPr>
        <w:t>-</w:t>
      </w:r>
      <w:r>
        <w:rPr>
          <w:color w:val="auto"/>
          <w:sz w:val="20"/>
          <w:szCs w:val="20"/>
        </w:rPr>
        <w:t>18 evaluations on various Set B beam patterns, it was found that reporting beams with RSRPs lower than a certain threshold does not significantly impact the beam prediction</w:t>
      </w:r>
      <w:r>
        <w:rPr>
          <w:rFonts w:hint="eastAsia"/>
          <w:color w:val="auto"/>
          <w:sz w:val="20"/>
          <w:szCs w:val="20"/>
        </w:rPr>
        <w:t xml:space="preserve"> </w:t>
      </w:r>
      <w:r>
        <w:rPr>
          <w:color w:val="auto"/>
          <w:sz w:val="20"/>
          <w:szCs w:val="20"/>
        </w:rPr>
        <w:t xml:space="preserve">accuracy of AI/ML models. This finding suggests that there may be opportunities to optimize the data collection process by filtering out beams with low </w:t>
      </w:r>
      <w:r>
        <w:rPr>
          <w:rFonts w:hint="eastAsia"/>
          <w:color w:val="auto"/>
          <w:sz w:val="20"/>
          <w:szCs w:val="20"/>
        </w:rPr>
        <w:t>beam qualities as illustrated in the following figure</w:t>
      </w:r>
      <w:r>
        <w:rPr>
          <w:color w:val="auto"/>
          <w:sz w:val="20"/>
          <w:szCs w:val="20"/>
        </w:rPr>
        <w:t>, thereby reducing the reporting overhead without sacrificing model accuracy.</w:t>
      </w:r>
      <w:r>
        <w:rPr>
          <w:rFonts w:hint="eastAsia"/>
          <w:color w:val="auto"/>
          <w:sz w:val="20"/>
          <w:szCs w:val="20"/>
        </w:rPr>
        <w:t xml:space="preserve"> T</w:t>
      </w:r>
      <w:r>
        <w:rPr>
          <w:rFonts w:eastAsia="Times New Roman"/>
          <w:color w:val="auto"/>
          <w:sz w:val="20"/>
          <w:szCs w:val="20"/>
        </w:rPr>
        <w:t xml:space="preserve">he </w:t>
      </w:r>
      <w:r>
        <w:rPr>
          <w:rFonts w:hint="eastAsia" w:eastAsia="Times New Roman"/>
          <w:color w:val="auto"/>
          <w:sz w:val="20"/>
          <w:szCs w:val="20"/>
        </w:rPr>
        <w:t>mechanisms of overhead reduction for NW-side data collection</w:t>
      </w:r>
      <w:r>
        <w:rPr>
          <w:rFonts w:eastAsia="Times New Roman"/>
          <w:color w:val="auto"/>
          <w:sz w:val="20"/>
          <w:szCs w:val="20"/>
        </w:rPr>
        <w:t xml:space="preserve"> were discussed in R</w:t>
      </w:r>
      <w:r>
        <w:rPr>
          <w:color w:val="auto"/>
          <w:sz w:val="20"/>
          <w:szCs w:val="20"/>
        </w:rPr>
        <w:t>AN1#11</w:t>
      </w:r>
      <w:r>
        <w:rPr>
          <w:rFonts w:hint="eastAsia"/>
          <w:color w:val="auto"/>
          <w:sz w:val="20"/>
          <w:szCs w:val="20"/>
          <w:lang w:val="en-US" w:eastAsia="zh-CN"/>
        </w:rPr>
        <w:t>7</w:t>
      </w:r>
      <w:r>
        <w:rPr>
          <w:rFonts w:eastAsia="Times New Roman"/>
          <w:color w:val="auto"/>
          <w:sz w:val="20"/>
          <w:szCs w:val="20"/>
        </w:rPr>
        <w:t xml:space="preserve"> and </w:t>
      </w:r>
      <w:r>
        <w:rPr>
          <w:color w:val="auto"/>
          <w:sz w:val="20"/>
          <w:szCs w:val="20"/>
        </w:rPr>
        <w:t>multiple</w:t>
      </w:r>
      <w:r>
        <w:rPr>
          <w:rFonts w:eastAsia="Times New Roman"/>
          <w:color w:val="auto"/>
          <w:sz w:val="20"/>
          <w:szCs w:val="20"/>
        </w:rPr>
        <w:t xml:space="preserve"> </w:t>
      </w:r>
      <w:r>
        <w:rPr>
          <w:rFonts w:hint="eastAsia"/>
          <w:color w:val="auto"/>
          <w:sz w:val="20"/>
          <w:szCs w:val="20"/>
        </w:rPr>
        <w:t xml:space="preserve">methods </w:t>
      </w:r>
      <w:r>
        <w:rPr>
          <w:color w:val="auto"/>
          <w:sz w:val="20"/>
          <w:szCs w:val="20"/>
        </w:rPr>
        <w:t xml:space="preserve">were </w:t>
      </w:r>
      <w:r>
        <w:rPr>
          <w:rFonts w:hint="eastAsia"/>
          <w:color w:val="auto"/>
          <w:sz w:val="20"/>
          <w:szCs w:val="20"/>
        </w:rPr>
        <w:t xml:space="preserve">identified by companies </w:t>
      </w:r>
      <w:r>
        <w:rPr>
          <w:rFonts w:eastAsia="Times New Roman"/>
          <w:color w:val="auto"/>
          <w:sz w:val="20"/>
          <w:szCs w:val="20"/>
        </w:rPr>
        <w:t>for further consideration</w:t>
      </w:r>
      <w:r>
        <w:rPr>
          <w:color w:val="auto"/>
          <w:sz w:val="20"/>
          <w:szCs w:val="20"/>
        </w:rPr>
        <w:t>, including ‘</w:t>
      </w:r>
      <w:r>
        <w:rPr>
          <w:rFonts w:eastAsia="Malgun Gothic"/>
          <w:color w:val="auto"/>
          <w:sz w:val="20"/>
          <w:szCs w:val="20"/>
          <w:lang w:eastAsia="ko-KR"/>
        </w:rPr>
        <w:t>Method #</w:t>
      </w:r>
      <w:r>
        <w:rPr>
          <w:color w:val="auto"/>
          <w:sz w:val="20"/>
          <w:szCs w:val="20"/>
        </w:rPr>
        <w:t xml:space="preserve">1: </w:t>
      </w:r>
      <w:r>
        <w:rPr>
          <w:rFonts w:eastAsia="Times New Roman"/>
          <w:color w:val="auto"/>
          <w:sz w:val="20"/>
          <w:szCs w:val="20"/>
        </w:rPr>
        <w:t>O</w:t>
      </w:r>
      <w:r>
        <w:rPr>
          <w:rFonts w:eastAsia="Times New Roman"/>
          <w:color w:val="auto"/>
          <w:sz w:val="20"/>
          <w:szCs w:val="20"/>
          <w:lang w:eastAsia="ko-KR"/>
        </w:rPr>
        <w:t>mission/selection of measurement quantity</w:t>
      </w:r>
      <w:r>
        <w:rPr>
          <w:color w:val="auto"/>
          <w:sz w:val="20"/>
          <w:szCs w:val="20"/>
        </w:rPr>
        <w:t>’, ‘Method #2: Reduce the overhead of beam information’, and ‘</w:t>
      </w:r>
      <w:r>
        <w:rPr>
          <w:rFonts w:eastAsia="Times New Roman"/>
          <w:color w:val="auto"/>
          <w:sz w:val="20"/>
          <w:szCs w:val="20"/>
          <w:lang w:eastAsia="ko-KR"/>
        </w:rPr>
        <w:t>Method #3: Quantization of RSRP</w:t>
      </w:r>
      <w:r>
        <w:rPr>
          <w:color w:val="auto"/>
          <w:sz w:val="20"/>
          <w:szCs w:val="20"/>
        </w:rPr>
        <w:t>’.</w:t>
      </w:r>
    </w:p>
    <w:p>
      <w:pPr>
        <w:snapToGrid w:val="0"/>
        <w:spacing w:before="72" w:beforeLines="30" w:after="72" w:afterLines="30" w:line="288" w:lineRule="auto"/>
        <w:jc w:val="center"/>
        <w:rPr>
          <w:rFonts w:eastAsia="Times New Roman"/>
          <w:color w:val="auto"/>
          <w:sz w:val="20"/>
          <w:szCs w:val="20"/>
        </w:rPr>
      </w:pPr>
      <w:r>
        <w:rPr>
          <w:color w:val="auto"/>
          <w:sz w:val="20"/>
          <w:szCs w:val="20"/>
        </w:rPr>
        <w:drawing>
          <wp:inline distT="0" distB="0" distL="114300" distR="114300">
            <wp:extent cx="3831590" cy="1067435"/>
            <wp:effectExtent l="0" t="0" r="635" b="0"/>
            <wp:docPr id="2" name="图片 2" descr="Issu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ssue 1-3"/>
                    <pic:cNvPicPr>
                      <a:picLocks noChangeAspect="1"/>
                    </pic:cNvPicPr>
                  </pic:nvPicPr>
                  <pic:blipFill>
                    <a:blip r:embed="rId7"/>
                    <a:stretch>
                      <a:fillRect/>
                    </a:stretch>
                  </pic:blipFill>
                  <pic:spPr>
                    <a:xfrm>
                      <a:off x="0" y="0"/>
                      <a:ext cx="3831590" cy="1067435"/>
                    </a:xfrm>
                    <a:prstGeom prst="rect">
                      <a:avLst/>
                    </a:prstGeom>
                  </pic:spPr>
                </pic:pic>
              </a:graphicData>
            </a:graphic>
          </wp:inline>
        </w:drawing>
      </w:r>
    </w:p>
    <w:p>
      <w:pPr>
        <w:numPr>
          <w:ilvl w:val="0"/>
          <w:numId w:val="14"/>
        </w:num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Method#1: O</w:t>
      </w:r>
      <w:r>
        <w:rPr>
          <w:rFonts w:eastAsia="Times New Roman"/>
          <w:color w:val="auto"/>
          <w:sz w:val="20"/>
          <w:szCs w:val="20"/>
          <w:lang w:eastAsia="ko-KR"/>
        </w:rPr>
        <w:t>mission/selection of measurement quantity</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宋体"/>
          <w:color w:val="auto"/>
          <w:sz w:val="20"/>
          <w:szCs w:val="20"/>
          <w:lang w:val="en-US" w:eastAsia="zh-CN"/>
        </w:rPr>
      </w:pPr>
      <w:r>
        <w:rPr>
          <w:color w:val="auto"/>
          <w:sz w:val="20"/>
          <w:szCs w:val="20"/>
        </w:rPr>
        <w:t xml:space="preserve">The following </w:t>
      </w:r>
      <w:r>
        <w:rPr>
          <w:rFonts w:hint="eastAsia"/>
          <w:color w:val="auto"/>
          <w:sz w:val="20"/>
          <w:szCs w:val="20"/>
          <w:lang w:val="en-US" w:eastAsia="zh-CN"/>
        </w:rPr>
        <w:t xml:space="preserve">agreement </w:t>
      </w:r>
      <w:r>
        <w:rPr>
          <w:color w:val="auto"/>
          <w:sz w:val="20"/>
          <w:szCs w:val="20"/>
        </w:rPr>
        <w:t xml:space="preserve">was </w:t>
      </w:r>
      <w:r>
        <w:rPr>
          <w:rFonts w:hint="eastAsia"/>
          <w:color w:val="auto"/>
          <w:sz w:val="20"/>
          <w:szCs w:val="20"/>
          <w:lang w:val="en-US" w:eastAsia="zh-CN"/>
        </w:rPr>
        <w:t xml:space="preserve">reached </w:t>
      </w:r>
      <w:r>
        <w:rPr>
          <w:color w:val="auto"/>
          <w:sz w:val="20"/>
          <w:szCs w:val="20"/>
        </w:rPr>
        <w:t>in RAN1#11</w:t>
      </w:r>
      <w:r>
        <w:rPr>
          <w:rFonts w:hint="eastAsia"/>
          <w:color w:val="auto"/>
          <w:sz w:val="20"/>
          <w:szCs w:val="20"/>
          <w:lang w:val="en-US" w:eastAsia="zh-CN"/>
        </w:rPr>
        <w:t>7</w:t>
      </w:r>
      <w:r>
        <w:rPr>
          <w:color w:val="auto"/>
          <w:sz w:val="20"/>
          <w:szCs w:val="20"/>
        </w:rPr>
        <w:t>, which shows that reporting overhead reduction may be achieved by filtering out beams with RSRP values</w:t>
      </w:r>
      <w:r>
        <w:rPr>
          <w:rFonts w:hint="eastAsia"/>
          <w:color w:val="auto"/>
          <w:sz w:val="20"/>
          <w:szCs w:val="20"/>
          <w:lang w:val="en-US" w:eastAsia="zh-CN"/>
        </w:rPr>
        <w:t xml:space="preserve"> lower than a pre-determined threshold</w:t>
      </w:r>
      <w:r>
        <w:rPr>
          <w:color w:val="auto"/>
          <w:sz w:val="20"/>
          <w:szCs w:val="20"/>
        </w:rPr>
        <w:t>.</w:t>
      </w:r>
      <w:r>
        <w:rPr>
          <w:rFonts w:hint="eastAsia"/>
          <w:color w:val="auto"/>
          <w:sz w:val="20"/>
          <w:szCs w:val="20"/>
          <w:lang w:val="en-US" w:eastAsia="zh-CN"/>
        </w:rPr>
        <w:t xml:space="preserve"> Based on the proposal discussed in RAN1#118, it</w:t>
      </w:r>
      <w:r>
        <w:rPr>
          <w:rFonts w:hint="default"/>
          <w:color w:val="auto"/>
          <w:sz w:val="20"/>
          <w:szCs w:val="20"/>
          <w:lang w:val="en-US" w:eastAsia="zh-CN"/>
        </w:rPr>
        <w:t>’</w:t>
      </w:r>
      <w:r>
        <w:rPr>
          <w:rFonts w:hint="eastAsia"/>
          <w:color w:val="auto"/>
          <w:sz w:val="20"/>
          <w:szCs w:val="20"/>
          <w:lang w:val="en-US" w:eastAsia="zh-CN"/>
        </w:rPr>
        <w:t>s still quite controversial whether to support</w:t>
      </w:r>
      <w:r>
        <w:rPr>
          <w:rFonts w:cs="Times New Roman"/>
          <w:b w:val="0"/>
          <w:color w:val="auto"/>
          <w:sz w:val="20"/>
          <w:szCs w:val="20"/>
          <w:lang w:val="en-US"/>
        </w:rPr>
        <w:t xml:space="preserve"> threshold based </w:t>
      </w:r>
      <w:r>
        <w:rPr>
          <w:rFonts w:hint="eastAsia" w:cs="Times New Roman"/>
          <w:b w:val="0"/>
          <w:color w:val="auto"/>
          <w:sz w:val="20"/>
          <w:szCs w:val="20"/>
          <w:lang w:val="en-US" w:eastAsia="zh-CN"/>
        </w:rPr>
        <w:t xml:space="preserve">beam </w:t>
      </w:r>
      <w:r>
        <w:rPr>
          <w:rFonts w:cs="Times New Roman"/>
          <w:b w:val="0"/>
          <w:color w:val="auto"/>
          <w:sz w:val="20"/>
          <w:szCs w:val="20"/>
          <w:lang w:val="en-US"/>
        </w:rPr>
        <w:t xml:space="preserve">reporting </w:t>
      </w:r>
      <w:r>
        <w:rPr>
          <w:rFonts w:hint="eastAsia" w:cs="Times New Roman"/>
          <w:b w:val="0"/>
          <w:color w:val="auto"/>
          <w:sz w:val="20"/>
          <w:szCs w:val="20"/>
          <w:lang w:val="en-US" w:eastAsia="zh-CN"/>
        </w:rPr>
        <w:t>method on top of legacy design.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eastAsia"/>
                <w:b/>
                <w:iCs/>
                <w:color w:val="auto"/>
                <w:kern w:val="2"/>
                <w:sz w:val="20"/>
                <w:szCs w:val="20"/>
                <w:u w:val="single"/>
                <w:lang w:val="en-US" w:eastAsia="zh-CN"/>
              </w:rPr>
            </w:pPr>
            <w:r>
              <w:rPr>
                <w:rFonts w:hint="default"/>
                <w:b/>
                <w:iCs/>
                <w:color w:val="auto"/>
                <w:kern w:val="2"/>
                <w:sz w:val="20"/>
                <w:szCs w:val="20"/>
                <w:u w:val="single"/>
                <w:lang w:val="en-US" w:eastAsia="zh-CN"/>
              </w:rPr>
              <w:t>Agreement</w:t>
            </w:r>
          </w:p>
          <w:p>
            <w:pPr>
              <w:snapToGrid w:val="0"/>
              <w:spacing w:before="72" w:beforeLines="30" w:after="72" w:afterLines="30" w:line="288" w:lineRule="auto"/>
              <w:jc w:val="both"/>
              <w:rPr>
                <w:rFonts w:hint="default" w:eastAsia="Batang"/>
                <w:bCs/>
                <w:iCs/>
                <w:color w:val="auto"/>
                <w:sz w:val="20"/>
                <w:szCs w:val="20"/>
                <w:lang w:val="en-US" w:eastAsia="zh-CN"/>
              </w:rPr>
            </w:pPr>
            <w:r>
              <w:rPr>
                <w:rFonts w:hint="default" w:eastAsia="Batang"/>
                <w:bCs/>
                <w:iCs/>
                <w:color w:val="auto"/>
                <w:sz w:val="20"/>
                <w:szCs w:val="20"/>
                <w:lang w:val="en-US" w:eastAsia="en-US"/>
              </w:rPr>
              <w:t>For NW-sided model,</w:t>
            </w:r>
            <w:r>
              <w:rPr>
                <w:rFonts w:hint="default" w:eastAsia="Batang"/>
                <w:bCs/>
                <w:iCs/>
                <w:color w:val="auto"/>
                <w:sz w:val="20"/>
                <w:szCs w:val="20"/>
                <w:lang w:val="en-GB" w:eastAsia="en-US"/>
              </w:rPr>
              <w:t xml:space="preserve"> for inference report, at least for BM-Case 1</w:t>
            </w:r>
            <w:r>
              <w:rPr>
                <w:rFonts w:hint="default" w:eastAsia="Batang"/>
                <w:bCs/>
                <w:iCs/>
                <w:color w:val="auto"/>
                <w:sz w:val="20"/>
                <w:szCs w:val="20"/>
                <w:lang w:val="en-GB" w:eastAsia="zh-CN"/>
              </w:rPr>
              <w:t>,</w:t>
            </w:r>
            <w:r>
              <w:rPr>
                <w:rFonts w:hint="default" w:eastAsia="Batang"/>
                <w:bCs/>
                <w:iCs/>
                <w:color w:val="auto"/>
                <w:sz w:val="20"/>
                <w:szCs w:val="20"/>
                <w:lang w:val="en-GB" w:eastAsia="en-US"/>
              </w:rPr>
              <w:t xml:space="preserve"> </w:t>
            </w:r>
            <w:r>
              <w:rPr>
                <w:rFonts w:hint="default" w:eastAsia="Batang"/>
                <w:bCs/>
                <w:iCs/>
                <w:color w:val="auto"/>
                <w:sz w:val="20"/>
                <w:szCs w:val="20"/>
                <w:lang w:val="en-US" w:eastAsia="zh-CN"/>
              </w:rPr>
              <w:t xml:space="preserve">the content in a beam report in L1 signaling, support </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L1-RSRPs and corresponding beam information of Top</w:t>
            </w:r>
            <w:r>
              <w:rPr>
                <w:rFonts w:hint="default" w:eastAsia="Batang"/>
                <w:bCs/>
                <w:iCs/>
                <w:color w:val="auto"/>
                <w:sz w:val="20"/>
                <w:szCs w:val="20"/>
                <w:lang w:val="en-GB" w:eastAsia="zh-CN"/>
              </w:rPr>
              <w:t xml:space="preserve"> M</w:t>
            </w:r>
            <w:r>
              <w:rPr>
                <w:rFonts w:hint="default" w:eastAsia="Batang"/>
                <w:bCs/>
                <w:iCs/>
                <w:color w:val="auto"/>
                <w:sz w:val="20"/>
                <w:szCs w:val="20"/>
                <w:lang w:val="en-GB" w:eastAsia="en-US"/>
              </w:rPr>
              <w:t xml:space="preserve"> </w:t>
            </w:r>
            <w:r>
              <w:rPr>
                <w:rFonts w:hint="default" w:eastAsia="Batang"/>
                <w:bCs/>
                <w:iCs/>
                <w:color w:val="auto"/>
                <w:sz w:val="20"/>
                <w:szCs w:val="20"/>
                <w:lang w:val="en-US" w:eastAsia="en-US"/>
              </w:rPr>
              <w:t>beam(s)</w:t>
            </w:r>
            <w:r>
              <w:rPr>
                <w:rFonts w:hint="default" w:eastAsia="Batang"/>
                <w:bCs/>
                <w:iCs/>
                <w:color w:val="auto"/>
                <w:sz w:val="20"/>
                <w:szCs w:val="20"/>
                <w:lang w:val="en-US" w:eastAsia="zh-CN"/>
              </w:rPr>
              <w:t xml:space="preserve"> </w:t>
            </w:r>
            <w:r>
              <w:rPr>
                <w:rFonts w:hint="default" w:eastAsia="Batang"/>
                <w:bCs/>
                <w:iCs/>
                <w:color w:val="auto"/>
                <w:sz w:val="20"/>
                <w:szCs w:val="20"/>
                <w:lang w:val="en-US" w:eastAsia="en-US"/>
              </w:rPr>
              <w:t xml:space="preserve">with </w:t>
            </w:r>
            <w:r>
              <w:rPr>
                <w:rFonts w:hint="default" w:eastAsia="Batang"/>
                <w:bCs/>
                <w:iCs/>
                <w:color w:val="auto"/>
                <w:sz w:val="20"/>
                <w:szCs w:val="20"/>
                <w:lang w:val="en-GB" w:eastAsia="ja-JP"/>
              </w:rPr>
              <w:t>largest M measured value(s) of L1-RSRP(s)</w:t>
            </w:r>
            <w:r>
              <w:rPr>
                <w:rFonts w:hint="default" w:eastAsia="Batang"/>
                <w:bCs/>
                <w:iCs/>
                <w:color w:val="auto"/>
                <w:sz w:val="20"/>
                <w:szCs w:val="20"/>
                <w:lang w:val="en-GB" w:eastAsia="zh-CN"/>
              </w:rPr>
              <w:t xml:space="preserve"> </w:t>
            </w:r>
            <w:r>
              <w:rPr>
                <w:rFonts w:hint="default" w:eastAsia="Batang"/>
                <w:bCs/>
                <w:iCs/>
                <w:color w:val="auto"/>
                <w:sz w:val="20"/>
                <w:szCs w:val="20"/>
                <w:lang w:val="en-US" w:eastAsia="zh-CN"/>
              </w:rPr>
              <w:t>of a measurement resource set</w:t>
            </w:r>
            <w:r>
              <w:rPr>
                <w:rFonts w:hint="default" w:eastAsia="Batang"/>
                <w:bCs/>
                <w:iCs/>
                <w:color w:val="auto"/>
                <w:sz w:val="20"/>
                <w:szCs w:val="20"/>
                <w:lang w:val="en-GB" w:eastAsia="ja-JP"/>
              </w:rPr>
              <w:t>, where M is configured by gNB</w:t>
            </w:r>
            <w:r>
              <w:rPr>
                <w:rFonts w:hint="default" w:eastAsia="Batang"/>
                <w:bCs/>
                <w:iCs/>
                <w:color w:val="auto"/>
                <w:sz w:val="20"/>
                <w:szCs w:val="20"/>
                <w:lang w:val="en-US" w:eastAsia="en-US"/>
              </w:rPr>
              <w:t xml:space="preserve"> </w:t>
            </w:r>
          </w:p>
          <w:p>
            <w:pPr>
              <w:widowControl w:val="0"/>
              <w:numPr>
                <w:ilvl w:val="1"/>
                <w:numId w:val="15"/>
              </w:numPr>
              <w:autoSpaceDE w:val="0"/>
              <w:autoSpaceDN w:val="0"/>
              <w:adjustRightInd w:val="0"/>
              <w:snapToGrid w:val="0"/>
              <w:spacing w:before="72" w:beforeLines="30" w:after="72" w:afterLines="30" w:line="288" w:lineRule="auto"/>
              <w:jc w:val="both"/>
              <w:rPr>
                <w:rFonts w:hint="default"/>
                <w:bCs/>
                <w:iCs/>
                <w:color w:val="auto"/>
                <w:sz w:val="20"/>
                <w:szCs w:val="20"/>
                <w:lang w:val="en-GB" w:eastAsia="en-US"/>
              </w:rPr>
            </w:pPr>
            <w:r>
              <w:rPr>
                <w:rFonts w:hint="default"/>
                <w:bCs/>
                <w:iCs/>
                <w:color w:val="auto"/>
                <w:sz w:val="20"/>
                <w:szCs w:val="20"/>
                <w:lang w:val="en-US" w:eastAsia="zh-CN"/>
              </w:rPr>
              <w:t xml:space="preserve">If </w:t>
            </w:r>
            <w:r>
              <w:rPr>
                <w:rFonts w:hint="default"/>
                <w:bCs/>
                <w:iCs/>
                <w:color w:val="auto"/>
                <w:sz w:val="20"/>
                <w:szCs w:val="20"/>
                <w:lang w:val="en-US" w:eastAsia="en-US"/>
              </w:rPr>
              <w:t>M = the size of the measurement resource set,</w:t>
            </w:r>
            <w:r>
              <w:rPr>
                <w:rFonts w:hint="default"/>
                <w:bCs/>
                <w:iCs/>
                <w:color w:val="auto"/>
                <w:sz w:val="20"/>
                <w:szCs w:val="20"/>
                <w:lang w:val="en-US" w:eastAsia="zh-CN"/>
              </w:rPr>
              <w:t xml:space="preserve"> the content is </w:t>
            </w:r>
            <w:r>
              <w:rPr>
                <w:rFonts w:hint="default"/>
                <w:bCs/>
                <w:iCs/>
                <w:color w:val="auto"/>
                <w:sz w:val="20"/>
                <w:szCs w:val="20"/>
                <w:lang w:val="en-US" w:eastAsia="en-US"/>
              </w:rPr>
              <w:t xml:space="preserve">all </w:t>
            </w:r>
            <w:r>
              <w:rPr>
                <w:rFonts w:hint="default"/>
                <w:bCs/>
                <w:iCs/>
                <w:color w:val="auto"/>
                <w:sz w:val="20"/>
                <w:szCs w:val="20"/>
                <w:lang w:val="en-GB" w:eastAsia="en-US"/>
              </w:rPr>
              <w:t xml:space="preserve">L1-RSRPs and </w:t>
            </w:r>
            <w:r>
              <w:rPr>
                <w:rFonts w:hint="default"/>
                <w:bCs/>
                <w:iCs/>
                <w:color w:val="auto"/>
                <w:sz w:val="20"/>
                <w:szCs w:val="20"/>
                <w:lang w:val="en-US" w:eastAsia="en-US"/>
              </w:rPr>
              <w:t xml:space="preserve">one beam index </w:t>
            </w:r>
            <w:r>
              <w:rPr>
                <w:rFonts w:hint="default"/>
                <w:bCs/>
                <w:iCs/>
                <w:color w:val="auto"/>
                <w:sz w:val="20"/>
                <w:szCs w:val="20"/>
                <w:lang w:val="en-GB" w:eastAsia="en-US"/>
              </w:rPr>
              <w:t>(i.e., CRI/SSBRI)</w:t>
            </w:r>
            <w:r>
              <w:rPr>
                <w:rFonts w:hint="default"/>
                <w:bCs/>
                <w:iCs/>
                <w:color w:val="auto"/>
                <w:sz w:val="20"/>
                <w:szCs w:val="20"/>
                <w:lang w:val="en-US" w:eastAsia="en-US"/>
              </w:rPr>
              <w:t xml:space="preserve"> for the </w:t>
            </w:r>
            <w:r>
              <w:rPr>
                <w:rFonts w:hint="default"/>
                <w:bCs/>
                <w:iCs/>
                <w:color w:val="auto"/>
                <w:sz w:val="20"/>
                <w:szCs w:val="20"/>
                <w:lang w:val="en-GB" w:eastAsia="ja-JP"/>
              </w:rPr>
              <w:t>largest measured value of L1-RSRP</w:t>
            </w:r>
            <w:r>
              <w:rPr>
                <w:rFonts w:hint="default"/>
                <w:bCs/>
                <w:iCs/>
                <w:color w:val="auto"/>
                <w:sz w:val="20"/>
                <w:szCs w:val="20"/>
                <w:lang w:val="en-US" w:eastAsia="en-US"/>
              </w:rPr>
              <w:t xml:space="preserve"> of a measurement resource set </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zh-CN"/>
              </w:rPr>
              <w:t xml:space="preserve">FFS: </w:t>
            </w:r>
            <w:r>
              <w:rPr>
                <w:rFonts w:hint="default" w:eastAsia="Batang"/>
                <w:bCs/>
                <w:iCs/>
                <w:color w:val="auto"/>
                <w:sz w:val="20"/>
                <w:szCs w:val="20"/>
                <w:lang w:val="en-GB" w:eastAsia="en-US"/>
              </w:rPr>
              <w:t xml:space="preserve">L1-RSRPs and corresponding beam information of </w:t>
            </w:r>
            <w:r>
              <w:rPr>
                <w:rFonts w:hint="default" w:eastAsia="Batang"/>
                <w:bCs/>
                <w:iCs/>
                <w:color w:val="auto"/>
                <w:sz w:val="20"/>
                <w:szCs w:val="20"/>
                <w:lang w:val="en-GB" w:eastAsia="zh-CN"/>
              </w:rPr>
              <w:t>u</w:t>
            </w:r>
            <w:r>
              <w:rPr>
                <w:rFonts w:hint="default" w:eastAsia="Batang"/>
                <w:bCs/>
                <w:iCs/>
                <w:color w:val="auto"/>
                <w:sz w:val="20"/>
                <w:szCs w:val="20"/>
                <w:lang w:val="en-GB" w:eastAsia="ja-JP"/>
              </w:rPr>
              <w:t>p to M beams within X dB gap to the largest measured value of L1-RSRP, X and M are configured by gNB</w:t>
            </w:r>
            <w:r>
              <w:rPr>
                <w:rFonts w:hint="default" w:eastAsia="Batang"/>
                <w:bCs/>
                <w:iCs/>
                <w:color w:val="auto"/>
                <w:sz w:val="20"/>
                <w:szCs w:val="20"/>
                <w:lang w:val="en-GB" w:eastAsia="zh-CN"/>
              </w:rPr>
              <w:t>, and whether/</w:t>
            </w:r>
            <w:r>
              <w:rPr>
                <w:rFonts w:hint="default" w:eastAsia="Batang"/>
                <w:bCs/>
                <w:iCs/>
                <w:color w:val="auto"/>
                <w:sz w:val="20"/>
                <w:szCs w:val="20"/>
                <w:lang w:val="en-GB" w:eastAsia="en-US"/>
              </w:rPr>
              <w:t>how to report</w:t>
            </w:r>
            <w:r>
              <w:rPr>
                <w:rFonts w:hint="default" w:eastAsia="Batang"/>
                <w:bCs/>
                <w:iCs/>
                <w:color w:val="auto"/>
                <w:sz w:val="20"/>
                <w:szCs w:val="20"/>
                <w:lang w:val="en-GB" w:eastAsia="ja-JP"/>
              </w:rPr>
              <w:t xml:space="preserve"> number of reported beams </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US" w:eastAsia="en-US"/>
              </w:rPr>
              <w:t>FFS on the maximum value of M (where M can be larger than 4) based on UE capability (M may or may not be different for different reporting contents)</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US" w:eastAsia="en-US"/>
              </w:rPr>
              <w:t>FFS on beam information</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color w:val="auto"/>
                <w:sz w:val="20"/>
                <w:szCs w:val="20"/>
                <w:vertAlign w:val="baseline"/>
              </w:rPr>
            </w:pPr>
            <w:r>
              <w:rPr>
                <w:rFonts w:hint="default" w:eastAsia="Batang"/>
                <w:bCs/>
                <w:iCs/>
                <w:color w:val="auto"/>
                <w:sz w:val="20"/>
                <w:szCs w:val="20"/>
                <w:lang w:val="en-US" w:eastAsia="zh-CN"/>
              </w:rPr>
              <w:t>Note:</w:t>
            </w:r>
            <w:r>
              <w:rPr>
                <w:rFonts w:hint="default" w:eastAsia="Batang"/>
                <w:bCs/>
                <w:iCs/>
                <w:color w:val="auto"/>
                <w:sz w:val="20"/>
                <w:szCs w:val="20"/>
                <w:lang w:val="en-GB" w:eastAsia="en-US"/>
              </w:rPr>
              <w:t xml:space="preserve"> </w:t>
            </w:r>
            <w:r>
              <w:rPr>
                <w:rFonts w:hint="default" w:eastAsia="Batang"/>
                <w:bCs/>
                <w:iCs/>
                <w:color w:val="auto"/>
                <w:sz w:val="20"/>
                <w:szCs w:val="20"/>
                <w:lang w:val="en-US" w:eastAsia="zh-CN"/>
              </w:rPr>
              <w:t xml:space="preserve">Purpose, such as above “For NW-sided model, </w:t>
            </w:r>
            <w:r>
              <w:rPr>
                <w:rFonts w:hint="default" w:eastAsia="Batang"/>
                <w:bCs/>
                <w:iCs/>
                <w:color w:val="auto"/>
                <w:sz w:val="20"/>
                <w:szCs w:val="20"/>
                <w:lang w:val="en-GB" w:eastAsia="en-US"/>
              </w:rPr>
              <w:t>for inference report, at least for BM-Case 1</w:t>
            </w:r>
            <w:r>
              <w:rPr>
                <w:rFonts w:hint="default" w:eastAsia="Batang"/>
                <w:bCs/>
                <w:iCs/>
                <w:color w:val="auto"/>
                <w:sz w:val="20"/>
                <w:szCs w:val="20"/>
                <w:lang w:val="en-US" w:eastAsia="zh-CN"/>
              </w:rPr>
              <w:t>”, will not be specified in RAN 1 specifications</w:t>
            </w:r>
          </w:p>
          <w:p>
            <w:pPr>
              <w:numPr>
                <w:ilvl w:val="0"/>
                <w:numId w:val="0"/>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zh-CN"/>
              </w:rPr>
            </w:pPr>
          </w:p>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 xml:space="preserve">Proposal </w:t>
            </w:r>
            <w:r>
              <w:rPr>
                <w:rFonts w:hint="eastAsia"/>
                <w:b/>
                <w:iCs/>
                <w:color w:val="auto"/>
                <w:kern w:val="2"/>
                <w:sz w:val="20"/>
                <w:szCs w:val="20"/>
                <w:u w:val="single"/>
                <w:lang w:val="en-US" w:eastAsia="zh-CN"/>
              </w:rPr>
              <w:t>in RAN1#118</w:t>
            </w:r>
          </w:p>
          <w:p>
            <w:pPr>
              <w:keepNext w:val="0"/>
              <w:keepLines w:val="0"/>
              <w:pageBreakBefore w:val="0"/>
              <w:kinsoku/>
              <w:wordWrap/>
              <w:topLinePunct w:val="0"/>
              <w:bidi w:val="0"/>
              <w:snapToGrid w:val="0"/>
              <w:spacing w:before="72" w:beforeLines="30" w:after="72" w:afterLines="30" w:line="288" w:lineRule="auto"/>
              <w:jc w:val="both"/>
              <w:rPr>
                <w:rFonts w:hint="default" w:eastAsia="Batang"/>
                <w:bCs/>
                <w:iCs/>
                <w:color w:val="auto"/>
                <w:sz w:val="20"/>
                <w:szCs w:val="20"/>
                <w:lang w:val="en-GB" w:eastAsia="zh-CN"/>
              </w:rPr>
            </w:pPr>
            <w:r>
              <w:rPr>
                <w:rFonts w:hint="default" w:eastAsia="Batang"/>
                <w:bCs/>
                <w:iCs/>
                <w:color w:val="auto"/>
                <w:sz w:val="20"/>
                <w:szCs w:val="20"/>
                <w:lang w:val="en-GB" w:eastAsia="ja-JP"/>
              </w:rPr>
              <w:t>For NW-sided model, for inference report, at least for BM-Case 1</w:t>
            </w:r>
            <w:r>
              <w:rPr>
                <w:rFonts w:hint="eastAsia" w:eastAsia="Batang"/>
                <w:bCs/>
                <w:iCs/>
                <w:color w:val="auto"/>
                <w:sz w:val="20"/>
                <w:szCs w:val="20"/>
                <w:lang w:val="en-GB" w:eastAsia="zh-CN"/>
              </w:rPr>
              <w:t>,</w:t>
            </w:r>
            <w:r>
              <w:rPr>
                <w:rFonts w:hint="default" w:eastAsia="Batang"/>
                <w:bCs/>
                <w:iCs/>
                <w:color w:val="auto"/>
                <w:sz w:val="20"/>
                <w:szCs w:val="20"/>
                <w:lang w:val="en-GB" w:eastAsia="ja-JP"/>
              </w:rPr>
              <w:t xml:space="preserve"> </w:t>
            </w:r>
            <w:r>
              <w:rPr>
                <w:rFonts w:hint="default" w:eastAsia="Batang"/>
                <w:bCs/>
                <w:iCs/>
                <w:color w:val="auto"/>
                <w:sz w:val="20"/>
                <w:szCs w:val="20"/>
                <w:lang w:val="en-GB" w:eastAsia="zh-CN"/>
              </w:rPr>
              <w:t xml:space="preserve">the content in a beam report in L1 signaling, support </w:t>
            </w:r>
          </w:p>
          <w:p>
            <w:pPr>
              <w:keepNext w:val="0"/>
              <w:keepLines w:val="0"/>
              <w:pageBreakBefore w:val="0"/>
              <w:numPr>
                <w:ilvl w:val="0"/>
                <w:numId w:val="1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 xml:space="preserve">Support L1-RSRPs and corresponding beam information of </w:t>
            </w:r>
            <w:r>
              <w:rPr>
                <w:rFonts w:hint="eastAsia" w:eastAsia="Batang"/>
                <w:bCs/>
                <w:iCs/>
                <w:color w:val="auto"/>
                <w:sz w:val="20"/>
                <w:szCs w:val="20"/>
                <w:lang w:val="en-GB" w:eastAsia="zh-CN"/>
              </w:rPr>
              <w:t>u</w:t>
            </w:r>
            <w:r>
              <w:rPr>
                <w:rFonts w:hint="default" w:eastAsia="Batang"/>
                <w:bCs/>
                <w:iCs/>
                <w:color w:val="auto"/>
                <w:sz w:val="20"/>
                <w:szCs w:val="20"/>
                <w:lang w:val="en-GB" w:eastAsia="ja-JP"/>
              </w:rPr>
              <w:t>p to M beams within X dB gap to the largest measured value of L1-RSRP, where X and M are configured by gNB</w:t>
            </w:r>
          </w:p>
          <w:p>
            <w:pPr>
              <w:keepNext w:val="0"/>
              <w:keepLines w:val="0"/>
              <w:pageBreakBefore w:val="0"/>
              <w:widowControl w:val="0"/>
              <w:numPr>
                <w:ilvl w:val="1"/>
                <w:numId w:val="15"/>
              </w:numPr>
              <w:kinsoku/>
              <w:wordWrap/>
              <w:topLinePunct w:val="0"/>
              <w:autoSpaceDE w:val="0"/>
              <w:autoSpaceDN w:val="0"/>
              <w:bidi w:val="0"/>
              <w:adjustRightInd w:val="0"/>
              <w:snapToGrid w:val="0"/>
              <w:spacing w:before="72" w:beforeLines="30" w:after="72" w:afterLines="30" w:line="288" w:lineRule="auto"/>
              <w:jc w:val="both"/>
              <w:rPr>
                <w:rFonts w:hint="default" w:eastAsia="Batang"/>
                <w:bCs/>
                <w:iCs/>
                <w:color w:val="auto"/>
                <w:sz w:val="20"/>
                <w:szCs w:val="20"/>
                <w:lang w:val="en-US" w:eastAsia="zh-CN"/>
              </w:rPr>
            </w:pPr>
            <w:r>
              <w:rPr>
                <w:rFonts w:hint="default"/>
                <w:bCs/>
                <w:iCs/>
                <w:color w:val="auto"/>
                <w:sz w:val="20"/>
                <w:szCs w:val="20"/>
                <w:lang w:val="en-US" w:eastAsia="zh-CN"/>
              </w:rPr>
              <w:t xml:space="preserve">FFS: </w:t>
            </w:r>
            <w:r>
              <w:rPr>
                <w:rFonts w:hint="eastAsia"/>
                <w:bCs/>
                <w:iCs/>
                <w:color w:val="auto"/>
                <w:sz w:val="20"/>
                <w:szCs w:val="20"/>
                <w:lang w:val="en-US" w:eastAsia="zh-CN"/>
              </w:rPr>
              <w:t>whether/</w:t>
            </w:r>
            <w:r>
              <w:rPr>
                <w:rFonts w:hint="default"/>
                <w:bCs/>
                <w:iCs/>
                <w:color w:val="auto"/>
                <w:sz w:val="20"/>
                <w:szCs w:val="20"/>
                <w:lang w:val="en-US" w:eastAsia="en-US"/>
              </w:rPr>
              <w:t>how to report</w:t>
            </w:r>
            <w:r>
              <w:rPr>
                <w:rFonts w:hint="default"/>
                <w:bCs/>
                <w:iCs/>
                <w:color w:val="auto"/>
                <w:sz w:val="20"/>
                <w:szCs w:val="20"/>
                <w:lang w:val="en-US" w:eastAsia="ja-JP"/>
              </w:rPr>
              <w:t xml:space="preserve"> number of reported beams </w:t>
            </w:r>
          </w:p>
        </w:tc>
      </w:tr>
    </w:tbl>
    <w:p>
      <w:pPr>
        <w:snapToGrid w:val="0"/>
        <w:spacing w:before="72" w:beforeLines="30" w:after="72" w:afterLines="30" w:line="288" w:lineRule="auto"/>
        <w:jc w:val="both"/>
        <w:rPr>
          <w:rFonts w:hint="default"/>
          <w:color w:val="auto"/>
          <w:sz w:val="20"/>
          <w:szCs w:val="20"/>
          <w:lang w:val="en-US" w:eastAsia="zh-CN"/>
        </w:rPr>
      </w:pPr>
      <w:r>
        <w:rPr>
          <w:rFonts w:hint="eastAsia"/>
          <w:color w:val="auto"/>
          <w:sz w:val="20"/>
          <w:szCs w:val="20"/>
          <w:lang w:val="en-US" w:eastAsia="zh-CN"/>
        </w:rPr>
        <w:t xml:space="preserve">For omission of reporting quantity, both legacy based reporting method with configurable number of reported beams  determined by NW and threshold based reporting method with flexible number of reported beams determined by UE were discussed in RAN1#117, while the latter one is still FFS as shown above. </w:t>
      </w:r>
      <w:r>
        <w:rPr>
          <w:color w:val="auto"/>
          <w:sz w:val="20"/>
          <w:szCs w:val="20"/>
        </w:rPr>
        <w:t>As far as we are concerned,</w:t>
      </w:r>
      <w:r>
        <w:rPr>
          <w:rFonts w:hint="eastAsia"/>
          <w:color w:val="auto"/>
          <w:sz w:val="20"/>
          <w:szCs w:val="20"/>
          <w:lang w:val="en-US" w:eastAsia="zh-CN"/>
        </w:rPr>
        <w:t xml:space="preserve"> the</w:t>
      </w:r>
      <w:r>
        <w:rPr>
          <w:color w:val="auto"/>
          <w:sz w:val="20"/>
          <w:szCs w:val="20"/>
        </w:rPr>
        <w:t xml:space="preserve"> </w:t>
      </w:r>
      <w:r>
        <w:rPr>
          <w:rFonts w:hint="eastAsia"/>
          <w:color w:val="auto"/>
          <w:sz w:val="20"/>
          <w:szCs w:val="20"/>
          <w:lang w:val="en-US" w:eastAsia="zh-CN"/>
        </w:rPr>
        <w:t xml:space="preserve">threshold based reporting method in the FFS can achieve lower reporting overhead due to its flexibility on the number of reported beams and thus shall be supported as well. </w:t>
      </w:r>
      <w:r>
        <w:rPr>
          <w:color w:val="auto"/>
          <w:sz w:val="20"/>
          <w:szCs w:val="20"/>
        </w:rPr>
        <w:t xml:space="preserve">According to clause 6.3.2.3 of TR 38.843, with the reported measurements within a given gap of 14dB~20dB to the best beam in the measured beam Set C, only 2%~6% beam prediction accuracy degradation is observed compared to the case with all measurements of measured beam Set C as AI/ML inputs. </w:t>
      </w:r>
      <w:r>
        <w:rPr>
          <w:rFonts w:hint="eastAsia"/>
          <w:color w:val="auto"/>
          <w:sz w:val="20"/>
          <w:szCs w:val="20"/>
          <w:lang w:val="en-US" w:eastAsia="zh-CN"/>
        </w:rPr>
        <w:t xml:space="preserve">That is, the threshold based reporting method only cause negligible </w:t>
      </w:r>
      <w:r>
        <w:rPr>
          <w:color w:val="auto"/>
          <w:sz w:val="20"/>
          <w:szCs w:val="20"/>
        </w:rPr>
        <w:t>beam prediction accuracy degradation</w:t>
      </w:r>
      <w:r>
        <w:rPr>
          <w:rFonts w:hint="eastAsia"/>
          <w:color w:val="auto"/>
          <w:sz w:val="20"/>
          <w:szCs w:val="20"/>
          <w:lang w:val="en-US" w:eastAsia="zh-CN"/>
        </w:rPr>
        <w:t>. Additionally, the motivation for reporting quantity omission is that only a high RSRP value with sufficient beam quality information facilitates efficient feature extraction and model inference on the NW side. Compared with the legacy based reporting method with fixed number of reported beams, the threshold based reporting method can ensure that only higher RSRP values (i.e., useful information) are reported based on a configurable threshold criteria, while the lower RSRP values are omitted. Therefore, the UE reporting is more adaptive to the channel variations, resulting in lower RSRP reporting overhead with minor performance loss.</w:t>
      </w:r>
    </w:p>
    <w:p>
      <w:pPr>
        <w:snapToGrid w:val="0"/>
        <w:spacing w:before="72" w:beforeLines="30" w:after="72" w:afterLines="30" w:line="288" w:lineRule="auto"/>
        <w:jc w:val="both"/>
        <w:rPr>
          <w:color w:val="auto"/>
          <w:sz w:val="20"/>
          <w:szCs w:val="20"/>
        </w:rPr>
      </w:pPr>
      <w:r>
        <w:rPr>
          <w:rFonts w:hint="eastAsia"/>
          <w:color w:val="auto"/>
          <w:sz w:val="20"/>
          <w:szCs w:val="20"/>
          <w:lang w:val="en-US" w:eastAsia="zh-CN"/>
        </w:rPr>
        <w:t>Regarding the spec impacts brought by the threshold based reporting method, the legacy UCI encoding strategy for CSI reports shall be reused as much as possible to reduce the spec efforts. Apparently, for the threshold based reporting method, the payload size of the beam report would vary with UE</w:t>
      </w:r>
      <w:r>
        <w:rPr>
          <w:rFonts w:hint="default"/>
          <w:color w:val="auto"/>
          <w:sz w:val="20"/>
          <w:szCs w:val="20"/>
          <w:lang w:val="en-US" w:eastAsia="zh-CN"/>
        </w:rPr>
        <w:t>’</w:t>
      </w:r>
      <w:r>
        <w:rPr>
          <w:rFonts w:hint="eastAsia"/>
          <w:color w:val="auto"/>
          <w:sz w:val="20"/>
          <w:szCs w:val="20"/>
          <w:lang w:val="en-US" w:eastAsia="zh-CN"/>
        </w:rPr>
        <w:t>s selection on the number of reported beams whose measured RSRP values are larger than a threshold. Therefore, as the NW needs to know the payload size of the UCI in order to decode the transmission, the beam reporting content may by divided into two CSI parts, where the first CSI part has a fixed payload size and can be decoder by the NW without prior information. The second CSI part has a variable payload size and can be derived from the CSI parameters in the first CSI part. For example, for the threshold based beam reporting method, the first CSI part contains a beam ID and a largest measured value of L1-RSRP of a measurement resource set, as well as a number of beams to be reported, while the second CSI part contains the remaining beam IDs and corresponding RSRP values above the threshold. The two parts of the CSI information are encoded in UCI separately.</w:t>
      </w:r>
    </w:p>
    <w:p>
      <w:pPr>
        <w:pStyle w:val="38"/>
        <w:spacing w:before="72" w:after="72"/>
        <w:jc w:val="both"/>
        <w:rPr>
          <w:rFonts w:cs="Times New Roman"/>
          <w:b w:val="0"/>
          <w:color w:val="auto"/>
          <w:sz w:val="20"/>
          <w:szCs w:val="20"/>
          <w:lang w:val="en-US"/>
        </w:rPr>
      </w:pPr>
      <w:r>
        <w:rPr>
          <w:rFonts w:hint="eastAsia" w:cs="Times New Roman"/>
          <w:b w:val="0"/>
          <w:color w:val="auto"/>
          <w:sz w:val="20"/>
          <w:szCs w:val="20"/>
          <w:lang w:val="en-US"/>
        </w:rPr>
        <w:t>For NW-sided model, for inference report, at least for BM-Case 1, the content in a beam report in L1 signaling, support L1-RSRPs and corresponding beam information of up to M beams within X dB gap to the largest measured value of L1-RSRP, X and M are configured by gNB</w:t>
      </w:r>
      <w:r>
        <w:rPr>
          <w:rFonts w:hint="eastAsia" w:cs="Times New Roman"/>
          <w:b w:val="0"/>
          <w:color w:val="auto"/>
          <w:sz w:val="20"/>
          <w:szCs w:val="20"/>
          <w:lang w:val="en-US" w:eastAsia="zh-CN"/>
        </w:rPr>
        <w:t>.</w:t>
      </w:r>
    </w:p>
    <w:p>
      <w:pPr>
        <w:pStyle w:val="38"/>
        <w:spacing w:before="72" w:after="72"/>
        <w:jc w:val="both"/>
        <w:rPr>
          <w:rFonts w:hint="default" w:cs="Times New Roman"/>
          <w:b w:val="0"/>
          <w:color w:val="auto"/>
          <w:sz w:val="20"/>
          <w:szCs w:val="20"/>
          <w:lang w:val="en-US" w:eastAsia="zh-CN"/>
        </w:rPr>
      </w:pPr>
      <w:r>
        <w:rPr>
          <w:rFonts w:hint="eastAsia" w:cs="Times New Roman"/>
          <w:b w:val="0"/>
          <w:color w:val="auto"/>
          <w:sz w:val="20"/>
          <w:szCs w:val="20"/>
          <w:lang w:val="en-US" w:eastAsia="zh-CN"/>
        </w:rPr>
        <w:t xml:space="preserve">For the reporting of </w:t>
      </w:r>
      <w:r>
        <w:rPr>
          <w:rFonts w:hint="eastAsia" w:cs="Times New Roman"/>
          <w:b w:val="0"/>
          <w:color w:val="auto"/>
          <w:sz w:val="20"/>
          <w:szCs w:val="20"/>
          <w:lang w:val="en-US"/>
        </w:rPr>
        <w:t>L1-RSRPs and corresponding beam information of up to M beams within X dB gap to the largest measured value of L1-RSRP</w:t>
      </w:r>
      <w:r>
        <w:rPr>
          <w:rFonts w:hint="eastAsia" w:cs="Times New Roman"/>
          <w:b w:val="0"/>
          <w:color w:val="auto"/>
          <w:sz w:val="20"/>
          <w:szCs w:val="20"/>
          <w:lang w:val="en-US" w:eastAsia="zh-CN"/>
        </w:rPr>
        <w:t>, the legacy two parts encoding method for CSI reports should be reused as much as possible.</w:t>
      </w:r>
    </w:p>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For</w:t>
      </w:r>
      <w:r>
        <w:rPr>
          <w:rFonts w:hint="eastAsia"/>
          <w:color w:val="auto"/>
          <w:sz w:val="20"/>
          <w:szCs w:val="20"/>
          <w:lang w:val="en-US" w:eastAsia="zh-CN"/>
        </w:rPr>
        <w:t xml:space="preserve"> the</w:t>
      </w:r>
      <w:r>
        <w:rPr>
          <w:rFonts w:eastAsia="Times New Roman"/>
          <w:color w:val="auto"/>
          <w:sz w:val="20"/>
          <w:szCs w:val="20"/>
        </w:rPr>
        <w:t xml:space="preserve"> threshold based </w:t>
      </w:r>
      <w:r>
        <w:rPr>
          <w:rFonts w:hint="eastAsia"/>
          <w:color w:val="auto"/>
          <w:sz w:val="20"/>
          <w:szCs w:val="20"/>
          <w:lang w:val="en-US" w:eastAsia="zh-CN"/>
        </w:rPr>
        <w:t xml:space="preserve">beam </w:t>
      </w:r>
      <w:r>
        <w:rPr>
          <w:rFonts w:eastAsia="Times New Roman"/>
          <w:color w:val="auto"/>
          <w:sz w:val="20"/>
          <w:szCs w:val="20"/>
        </w:rPr>
        <w:t xml:space="preserve">reporting </w:t>
      </w:r>
      <w:r>
        <w:rPr>
          <w:rFonts w:hint="eastAsia" w:eastAsia="Times New Roman"/>
          <w:color w:val="auto"/>
          <w:sz w:val="20"/>
          <w:szCs w:val="20"/>
        </w:rPr>
        <w:t>method</w:t>
      </w:r>
      <w:r>
        <w:rPr>
          <w:rFonts w:eastAsia="Times New Roman"/>
          <w:color w:val="auto"/>
          <w:sz w:val="20"/>
          <w:szCs w:val="20"/>
        </w:rPr>
        <w:t>, the number of reported beam related information is not configured by the NW, and thus indication about the minimum/maximum number of reported beam related information in a single report shall be provided to the UE. Specifically, if the UE is required to report only measurements that are larger than a certain threshold or fall within a specific range (e.g., 14dB</w:t>
      </w:r>
      <w:r>
        <w:rPr>
          <w:color w:val="auto"/>
          <w:sz w:val="20"/>
          <w:szCs w:val="20"/>
        </w:rPr>
        <w:t>~</w:t>
      </w:r>
      <w:r>
        <w:rPr>
          <w:rFonts w:eastAsia="Times New Roman"/>
          <w:color w:val="auto"/>
          <w:sz w:val="20"/>
          <w:szCs w:val="20"/>
        </w:rPr>
        <w:t>20dB) relative to the best beam in the measured beam set, the number of beam related information can vary significantly across reporting instances, potentially reaching high numbers in certain cases or becoming 0 in other cases. Consequently, to establish an upper limit for UE reporting and mitigate reporting overhead, the NW can configure the maximum number of beam related information in a single report based on the UE capability indication. This approach may come at the cost of a marginal performance loss but can significantly reduce reporting overhead. On the other hand, the NW can also configure the minimum number of beam related information in a single report to establish a lower limit for UE reporting and ensure the reporting of basic beam measurement information.</w:t>
      </w:r>
    </w:p>
    <w:p>
      <w:pPr>
        <w:pStyle w:val="38"/>
        <w:spacing w:before="72" w:after="72"/>
        <w:jc w:val="both"/>
        <w:rPr>
          <w:rFonts w:cs="Times New Roman"/>
          <w:b w:val="0"/>
          <w:color w:val="auto"/>
          <w:sz w:val="20"/>
          <w:szCs w:val="20"/>
          <w:lang w:val="en-US"/>
        </w:rPr>
      </w:pPr>
      <w:r>
        <w:rPr>
          <w:rFonts w:cs="Times New Roman"/>
          <w:b w:val="0"/>
          <w:color w:val="auto"/>
          <w:sz w:val="20"/>
          <w:szCs w:val="20"/>
          <w:lang w:val="en-US"/>
        </w:rPr>
        <w:t xml:space="preserve">For overhead reduction, support to specify threshold based </w:t>
      </w:r>
      <w:r>
        <w:rPr>
          <w:rFonts w:hint="eastAsia" w:cs="Times New Roman"/>
          <w:b w:val="0"/>
          <w:color w:val="auto"/>
          <w:sz w:val="20"/>
          <w:szCs w:val="20"/>
          <w:lang w:val="en-US" w:eastAsia="zh-CN"/>
        </w:rPr>
        <w:t xml:space="preserve">beam </w:t>
      </w:r>
      <w:r>
        <w:rPr>
          <w:rFonts w:cs="Times New Roman"/>
          <w:b w:val="0"/>
          <w:color w:val="auto"/>
          <w:sz w:val="20"/>
          <w:szCs w:val="20"/>
          <w:lang w:val="en-US"/>
        </w:rPr>
        <w:t xml:space="preserve">reporting </w:t>
      </w:r>
      <w:r>
        <w:rPr>
          <w:rFonts w:hint="eastAsia" w:cs="Times New Roman"/>
          <w:b w:val="0"/>
          <w:color w:val="auto"/>
          <w:sz w:val="20"/>
          <w:szCs w:val="20"/>
          <w:lang w:val="en-US" w:eastAsia="zh-CN"/>
        </w:rPr>
        <w:t xml:space="preserve">method </w:t>
      </w:r>
      <w:r>
        <w:rPr>
          <w:rFonts w:cs="Times New Roman"/>
          <w:b w:val="0"/>
          <w:color w:val="auto"/>
          <w:sz w:val="20"/>
          <w:szCs w:val="20"/>
          <w:lang w:val="en-US"/>
        </w:rPr>
        <w:t>with configurable minimum and maximum number of reported beam related information in a single report.</w:t>
      </w:r>
    </w:p>
    <w:p>
      <w:pPr>
        <w:snapToGrid w:val="0"/>
        <w:spacing w:before="72" w:beforeLines="30" w:after="72" w:afterLines="30" w:line="288" w:lineRule="auto"/>
        <w:jc w:val="both"/>
        <w:rPr>
          <w:color w:val="auto"/>
          <w:sz w:val="20"/>
          <w:szCs w:val="20"/>
        </w:rPr>
      </w:pPr>
      <w:r>
        <w:rPr>
          <w:color w:val="auto"/>
          <w:sz w:val="20"/>
          <w:szCs w:val="20"/>
        </w:rPr>
        <w:t>Additionally, if multiple data samples over a period of time are to be reported together for model training or fine-tuning at the NW side, data omission among samples can be a significant issue in the context of wireless communication systems. Rapid changes in the wireless link between the NW and the UE can lead to unreliable data samples, reducing their quality and potentially introducing noise. One such scenario is beam blockage, where the link between the NW and the UE is disrupted due to obstacles or interference. When this occurs, the beam quality of the measured data sample can be severely impacted, resulting in low-quality data that is not suitable for accurate model training or fine-tuning at the NW side. To address this issue, it is essential to filter out such non-valid measured data samples with low quality, leading to more robust data samples and reduced reporting overhead.</w:t>
      </w:r>
    </w:p>
    <w:p>
      <w:pPr>
        <w:pStyle w:val="38"/>
        <w:spacing w:before="72" w:after="72"/>
        <w:jc w:val="both"/>
        <w:rPr>
          <w:rFonts w:cs="Times New Roman"/>
          <w:color w:val="auto"/>
          <w:sz w:val="20"/>
          <w:szCs w:val="20"/>
        </w:rPr>
      </w:pPr>
      <w:r>
        <w:rPr>
          <w:rFonts w:cs="Times New Roman"/>
          <w:b w:val="0"/>
          <w:color w:val="auto"/>
          <w:sz w:val="20"/>
          <w:szCs w:val="20"/>
          <w:lang w:val="en-US"/>
        </w:rPr>
        <w:t>For overhead reduction, support specification enhancements for data omission among samples (e.g., according to data quality).</w:t>
      </w:r>
    </w:p>
    <w:p>
      <w:pPr>
        <w:numPr>
          <w:ilvl w:val="0"/>
          <w:numId w:val="14"/>
        </w:numPr>
        <w:snapToGrid w:val="0"/>
        <w:spacing w:before="72" w:beforeLines="30" w:after="72" w:afterLines="30" w:line="288" w:lineRule="auto"/>
        <w:jc w:val="both"/>
        <w:rPr>
          <w:rFonts w:eastAsia="Times New Roman"/>
          <w:color w:val="auto"/>
          <w:sz w:val="20"/>
          <w:szCs w:val="20"/>
          <w:lang w:eastAsia="ko-KR"/>
        </w:rPr>
      </w:pPr>
      <w:r>
        <w:rPr>
          <w:rFonts w:eastAsia="Times New Roman"/>
          <w:color w:val="auto"/>
          <w:sz w:val="20"/>
          <w:szCs w:val="20"/>
          <w:lang w:eastAsia="ko-KR"/>
        </w:rPr>
        <w:t>Method #2: Reduce the overhead of beam information</w:t>
      </w:r>
    </w:p>
    <w:p>
      <w:pPr>
        <w:snapToGrid w:val="0"/>
        <w:spacing w:before="72" w:beforeLines="30" w:after="72" w:afterLines="30" w:line="288" w:lineRule="auto"/>
        <w:jc w:val="both"/>
        <w:rPr>
          <w:color w:val="auto"/>
          <w:kern w:val="2"/>
          <w:sz w:val="20"/>
          <w:szCs w:val="20"/>
        </w:rPr>
      </w:pPr>
      <w:r>
        <w:rPr>
          <w:color w:val="auto"/>
          <w:kern w:val="2"/>
          <w:sz w:val="20"/>
          <w:szCs w:val="20"/>
        </w:rPr>
        <w:t>Regarding the reporting of beam information, the legacy CRI/SSBRI-based method exhibits a linear increase in overhead with the number of beams to be reported, rendering it impractical for NW-side data collection scenarios where far more than four beam related information need to be reported. In RAN1#11</w:t>
      </w:r>
      <w:r>
        <w:rPr>
          <w:rFonts w:hint="eastAsia"/>
          <w:color w:val="auto"/>
          <w:kern w:val="2"/>
          <w:sz w:val="20"/>
          <w:szCs w:val="20"/>
          <w:lang w:val="en-US" w:eastAsia="zh-CN"/>
        </w:rPr>
        <w:t>7 and RAN1#118</w:t>
      </w:r>
      <w:r>
        <w:rPr>
          <w:color w:val="auto"/>
          <w:kern w:val="2"/>
          <w:sz w:val="20"/>
          <w:szCs w:val="20"/>
        </w:rPr>
        <w:t>, companies proposed enhanced methods aimed at reducing the reporting overhead for beam information, as outlined in the subsequent proposal.</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r>
              <w:rPr>
                <w:rFonts w:hint="eastAsia"/>
                <w:b/>
                <w:iCs/>
                <w:color w:val="auto"/>
                <w:kern w:val="2"/>
                <w:sz w:val="20"/>
                <w:szCs w:val="20"/>
                <w:u w:val="single"/>
                <w:lang w:val="en-US" w:eastAsia="zh-CN"/>
              </w:rPr>
              <w:t xml:space="preserve"> in RAN1#117</w:t>
            </w:r>
          </w:p>
          <w:p>
            <w:pPr>
              <w:snapToGrid w:val="0"/>
              <w:spacing w:before="72" w:beforeLines="30" w:after="72" w:afterLines="30" w:line="288" w:lineRule="auto"/>
              <w:jc w:val="both"/>
              <w:rPr>
                <w:rFonts w:eastAsia="Batang"/>
                <w:bCs/>
                <w:iCs/>
                <w:color w:val="auto"/>
                <w:sz w:val="20"/>
                <w:szCs w:val="20"/>
                <w:lang w:val="en-US" w:eastAsia="zh-CN"/>
              </w:rPr>
            </w:pPr>
            <w:r>
              <w:rPr>
                <w:rFonts w:eastAsia="Batang"/>
                <w:bCs/>
                <w:iCs/>
                <w:color w:val="auto"/>
                <w:sz w:val="20"/>
                <w:szCs w:val="20"/>
                <w:lang w:val="en-US" w:eastAsia="ko-KR"/>
              </w:rPr>
              <w:t xml:space="preserve">For NW-sided model, </w:t>
            </w:r>
            <w:r>
              <w:rPr>
                <w:rFonts w:eastAsia="Batang"/>
                <w:bCs/>
                <w:iCs/>
                <w:color w:val="auto"/>
                <w:sz w:val="20"/>
                <w:szCs w:val="20"/>
                <w:lang w:val="en-US" w:eastAsia="zh-CN"/>
              </w:rPr>
              <w:t xml:space="preserve">“beam information” in a beam report at least for L1 signaling, at last for BM-Case 1 and for one time instance of BM-Case 2, </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US" w:eastAsia="zh-CN"/>
              </w:rPr>
            </w:pPr>
            <w:r>
              <w:rPr>
                <w:rFonts w:eastAsia="Batang"/>
                <w:bCs/>
                <w:iCs/>
                <w:color w:val="auto"/>
                <w:sz w:val="20"/>
                <w:szCs w:val="20"/>
                <w:lang w:val="en-US" w:eastAsia="zh-CN"/>
              </w:rPr>
              <w:t xml:space="preserve">For Opt 1(w omission): L1-RSRPs and corresponding beam information of Top M beam(s) of a resource set, support:  </w:t>
            </w:r>
          </w:p>
          <w:p>
            <w:pPr>
              <w:widowControl w:val="0"/>
              <w:numPr>
                <w:ilvl w:val="1"/>
                <w:numId w:val="15"/>
              </w:numPr>
              <w:autoSpaceDE w:val="0"/>
              <w:autoSpaceDN w:val="0"/>
              <w:adjustRightInd w:val="0"/>
              <w:snapToGrid w:val="0"/>
              <w:spacing w:before="72" w:beforeLines="30" w:after="72" w:afterLines="30" w:line="288" w:lineRule="auto"/>
              <w:jc w:val="both"/>
              <w:rPr>
                <w:bCs/>
                <w:iCs/>
                <w:color w:val="auto"/>
                <w:sz w:val="20"/>
                <w:szCs w:val="20"/>
                <w:lang w:val="en-US" w:eastAsia="ko-KR"/>
              </w:rPr>
            </w:pPr>
            <w:r>
              <w:rPr>
                <w:bCs/>
                <w:iCs/>
                <w:color w:val="auto"/>
                <w:sz w:val="20"/>
                <w:szCs w:val="20"/>
                <w:lang w:val="en-US" w:eastAsia="ko-KR"/>
              </w:rPr>
              <w:t xml:space="preserve">Opt A: CRI/SSBRI, (i.e., index of resource in a resource set) </w:t>
            </w:r>
          </w:p>
          <w:p>
            <w:pPr>
              <w:widowControl w:val="0"/>
              <w:numPr>
                <w:ilvl w:val="1"/>
                <w:numId w:val="15"/>
              </w:numPr>
              <w:autoSpaceDE w:val="0"/>
              <w:autoSpaceDN w:val="0"/>
              <w:adjustRightInd w:val="0"/>
              <w:snapToGrid w:val="0"/>
              <w:spacing w:before="72" w:beforeLines="30" w:after="72" w:afterLines="30" w:line="288" w:lineRule="auto"/>
              <w:jc w:val="both"/>
              <w:rPr>
                <w:bCs/>
                <w:iCs/>
                <w:color w:val="auto"/>
                <w:sz w:val="20"/>
                <w:szCs w:val="20"/>
                <w:lang w:val="en-US" w:eastAsia="ko-KR"/>
              </w:rPr>
            </w:pPr>
            <w:r>
              <w:rPr>
                <w:bCs/>
                <w:iCs/>
                <w:color w:val="auto"/>
                <w:sz w:val="20"/>
                <w:szCs w:val="20"/>
                <w:lang w:val="en-US" w:eastAsia="ko-KR"/>
              </w:rPr>
              <w:t xml:space="preserve">FFS: Opt B: The beam index with largest measured value of L1-RSRP, and a bitmap, where bitmap indicating RS index of a resource set, if differential L1-RSRSP is supported.  </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US" w:eastAsia="ko-KR"/>
              </w:rPr>
            </w:pPr>
            <w:r>
              <w:rPr>
                <w:rFonts w:eastAsia="Batang"/>
                <w:bCs/>
                <w:iCs/>
                <w:color w:val="auto"/>
                <w:sz w:val="20"/>
                <w:szCs w:val="20"/>
                <w:lang w:val="en-US" w:eastAsia="zh-CN"/>
              </w:rPr>
              <w:t xml:space="preserve">For </w:t>
            </w:r>
            <w:r>
              <w:rPr>
                <w:rFonts w:hint="eastAsia" w:eastAsia="Batang"/>
                <w:bCs/>
                <w:iCs/>
                <w:color w:val="auto"/>
                <w:sz w:val="20"/>
                <w:szCs w:val="20"/>
                <w:lang w:val="en-US" w:eastAsia="zh-CN"/>
              </w:rPr>
              <w:t>c</w:t>
            </w:r>
            <w:r>
              <w:rPr>
                <w:rFonts w:eastAsia="Batang"/>
                <w:bCs/>
                <w:iCs/>
                <w:color w:val="auto"/>
                <w:sz w:val="20"/>
                <w:szCs w:val="20"/>
                <w:lang w:val="en-US" w:eastAsia="zh-CN"/>
              </w:rPr>
              <w:t xml:space="preserve">ontent </w:t>
            </w:r>
            <w:r>
              <w:rPr>
                <w:rFonts w:eastAsia="Batang"/>
                <w:bCs/>
                <w:iCs/>
                <w:color w:val="auto"/>
                <w:sz w:val="20"/>
                <w:szCs w:val="20"/>
                <w:lang w:val="en-GB" w:eastAsia="ko-KR"/>
              </w:rPr>
              <w:t>Opt 2 (w/o omission)</w:t>
            </w:r>
            <w:r>
              <w:rPr>
                <w:rFonts w:eastAsia="Batang"/>
                <w:bCs/>
                <w:iCs/>
                <w:color w:val="auto"/>
                <w:sz w:val="20"/>
                <w:szCs w:val="20"/>
                <w:lang w:val="en-US" w:eastAsia="ko-KR"/>
              </w:rPr>
              <w:t>:</w:t>
            </w:r>
            <w:r>
              <w:rPr>
                <w:rFonts w:eastAsia="Batang"/>
                <w:bCs/>
                <w:iCs/>
                <w:color w:val="auto"/>
                <w:sz w:val="20"/>
                <w:szCs w:val="20"/>
                <w:lang w:val="en-GB" w:eastAsia="ko-KR"/>
              </w:rPr>
              <w:t xml:space="preserve"> </w:t>
            </w:r>
            <w:r>
              <w:rPr>
                <w:rFonts w:eastAsia="Batang"/>
                <w:bCs/>
                <w:iCs/>
                <w:color w:val="auto"/>
                <w:sz w:val="20"/>
                <w:szCs w:val="20"/>
                <w:lang w:val="en-US" w:eastAsia="ko-KR"/>
              </w:rPr>
              <w:t>all L1-RSRPs of a resource set, support</w:t>
            </w:r>
          </w:p>
          <w:p>
            <w:pPr>
              <w:widowControl w:val="0"/>
              <w:numPr>
                <w:ilvl w:val="1"/>
                <w:numId w:val="15"/>
              </w:numPr>
              <w:autoSpaceDE w:val="0"/>
              <w:autoSpaceDN w:val="0"/>
              <w:adjustRightInd w:val="0"/>
              <w:snapToGrid w:val="0"/>
              <w:spacing w:before="72" w:beforeLines="30" w:after="72" w:afterLines="30" w:line="288" w:lineRule="auto"/>
              <w:jc w:val="both"/>
              <w:rPr>
                <w:bCs/>
                <w:iCs/>
                <w:color w:val="auto"/>
                <w:sz w:val="20"/>
                <w:szCs w:val="20"/>
                <w:lang w:val="en-US" w:eastAsia="ko-KR"/>
              </w:rPr>
            </w:pPr>
            <w:r>
              <w:rPr>
                <w:bCs/>
                <w:iCs/>
                <w:color w:val="auto"/>
                <w:sz w:val="20"/>
                <w:szCs w:val="20"/>
                <w:lang w:val="en-US" w:eastAsia="ko-KR"/>
              </w:rPr>
              <w:t xml:space="preserve">Opt D: Only one beam index with largest measured value of L1-RSRP (i.e., CRI/SSBRI in a resource set), if differential L1-RSRSP is supported.  </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US" w:eastAsia="zh-CN"/>
              </w:rPr>
            </w:pPr>
            <w:r>
              <w:rPr>
                <w:rFonts w:eastAsia="Batang"/>
                <w:bCs/>
                <w:iCs/>
                <w:color w:val="auto"/>
                <w:sz w:val="20"/>
                <w:szCs w:val="20"/>
                <w:lang w:val="en-US" w:eastAsia="zh-CN"/>
              </w:rPr>
              <w:t>FFS: For Opt 3 (only beam information): Beam information only of Top M beam(s) of a resource set, support</w:t>
            </w:r>
          </w:p>
          <w:p>
            <w:pPr>
              <w:widowControl w:val="0"/>
              <w:numPr>
                <w:ilvl w:val="1"/>
                <w:numId w:val="15"/>
              </w:numPr>
              <w:autoSpaceDE w:val="0"/>
              <w:autoSpaceDN w:val="0"/>
              <w:adjustRightInd w:val="0"/>
              <w:snapToGrid w:val="0"/>
              <w:spacing w:before="72" w:beforeLines="30" w:after="72" w:afterLines="30" w:line="288" w:lineRule="auto"/>
              <w:jc w:val="both"/>
              <w:rPr>
                <w:bCs/>
                <w:iCs/>
                <w:color w:val="auto"/>
                <w:sz w:val="20"/>
                <w:szCs w:val="20"/>
                <w:lang w:val="en-US" w:eastAsia="ko-KR"/>
              </w:rPr>
            </w:pPr>
            <w:r>
              <w:rPr>
                <w:bCs/>
                <w:iCs/>
                <w:color w:val="auto"/>
                <w:sz w:val="20"/>
                <w:szCs w:val="20"/>
                <w:lang w:val="en-US" w:eastAsia="ko-KR"/>
              </w:rPr>
              <w:t xml:space="preserve">Opt A: CRI/SSBRI, (i.e., index of resource in a resource set) </w:t>
            </w:r>
          </w:p>
          <w:p>
            <w:pPr>
              <w:widowControl w:val="0"/>
              <w:numPr>
                <w:ilvl w:val="2"/>
                <w:numId w:val="15"/>
              </w:numPr>
              <w:autoSpaceDE w:val="0"/>
              <w:autoSpaceDN w:val="0"/>
              <w:adjustRightInd w:val="0"/>
              <w:snapToGrid w:val="0"/>
              <w:spacing w:before="72" w:beforeLines="30" w:after="72" w:afterLines="30" w:line="288" w:lineRule="auto"/>
              <w:jc w:val="both"/>
              <w:rPr>
                <w:rFonts w:eastAsia="等线"/>
                <w:color w:val="auto"/>
                <w:sz w:val="20"/>
                <w:szCs w:val="20"/>
                <w:lang w:val="en-US" w:eastAsia="ko-KR"/>
              </w:rPr>
            </w:pPr>
            <w:r>
              <w:rPr>
                <w:rFonts w:eastAsia="等线"/>
                <w:color w:val="auto"/>
                <w:sz w:val="20"/>
                <w:szCs w:val="20"/>
                <w:lang w:val="en-US" w:eastAsia="ko-KR"/>
              </w:rPr>
              <w:t>The ranking of Top M beam(s) is conveyed by the order of CRI/SSBRI</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eastAsia="Batang"/>
                <w:bCs/>
                <w:iCs/>
                <w:color w:val="auto"/>
                <w:sz w:val="20"/>
                <w:szCs w:val="20"/>
                <w:lang w:val="en-US" w:eastAsia="zh-CN"/>
              </w:rPr>
            </w:pPr>
            <w:r>
              <w:rPr>
                <w:rFonts w:eastAsia="Batang"/>
                <w:bCs/>
                <w:iCs/>
                <w:color w:val="auto"/>
                <w:sz w:val="20"/>
                <w:szCs w:val="20"/>
                <w:lang w:val="en-US" w:eastAsia="zh-CN"/>
              </w:rPr>
              <w:t xml:space="preserve">FFS: For </w:t>
            </w:r>
            <w:r>
              <w:rPr>
                <w:rFonts w:hint="eastAsia" w:eastAsia="Batang"/>
                <w:bCs/>
                <w:iCs/>
                <w:color w:val="auto"/>
                <w:sz w:val="20"/>
                <w:szCs w:val="20"/>
                <w:lang w:val="en-US" w:eastAsia="zh-CN"/>
              </w:rPr>
              <w:t>c</w:t>
            </w:r>
            <w:r>
              <w:rPr>
                <w:rFonts w:eastAsia="Batang"/>
                <w:bCs/>
                <w:iCs/>
                <w:color w:val="auto"/>
                <w:sz w:val="20"/>
                <w:szCs w:val="20"/>
                <w:lang w:val="en-US" w:eastAsia="zh-CN"/>
              </w:rPr>
              <w:t>ontent Opt 4 (one report associated with two resource sets):</w:t>
            </w:r>
          </w:p>
          <w:p>
            <w:pPr>
              <w:widowControl w:val="0"/>
              <w:numPr>
                <w:ilvl w:val="1"/>
                <w:numId w:val="15"/>
              </w:numPr>
              <w:autoSpaceDE w:val="0"/>
              <w:autoSpaceDN w:val="0"/>
              <w:adjustRightInd w:val="0"/>
              <w:snapToGrid w:val="0"/>
              <w:spacing w:before="72" w:beforeLines="30" w:after="72" w:afterLines="30" w:line="288" w:lineRule="auto"/>
              <w:jc w:val="both"/>
              <w:rPr>
                <w:rFonts w:hint="eastAsia"/>
                <w:color w:val="auto"/>
                <w:kern w:val="2"/>
                <w:sz w:val="20"/>
                <w:szCs w:val="20"/>
                <w:vertAlign w:val="baseline"/>
                <w:lang w:val="en-US" w:eastAsia="zh-CN"/>
              </w:rPr>
            </w:pPr>
            <w:r>
              <w:rPr>
                <w:bCs/>
                <w:iCs/>
                <w:color w:val="auto"/>
                <w:sz w:val="20"/>
                <w:szCs w:val="20"/>
                <w:lang w:val="en-US" w:eastAsia="ko-KR"/>
              </w:rPr>
              <w:t>FFS on details</w:t>
            </w:r>
          </w:p>
          <w:p>
            <w:pPr>
              <w:widowControl w:val="0"/>
              <w:numPr>
                <w:ilvl w:val="0"/>
                <w:numId w:val="0"/>
              </w:numPr>
              <w:autoSpaceDE w:val="0"/>
              <w:autoSpaceDN w:val="0"/>
              <w:adjustRightInd w:val="0"/>
              <w:snapToGrid w:val="0"/>
              <w:spacing w:before="72" w:beforeLines="30" w:after="72" w:afterLines="30" w:line="288" w:lineRule="auto"/>
              <w:jc w:val="both"/>
              <w:rPr>
                <w:bCs/>
                <w:iCs/>
                <w:color w:val="auto"/>
                <w:sz w:val="20"/>
                <w:szCs w:val="20"/>
                <w:lang w:val="en-US" w:eastAsia="ko-KR"/>
              </w:rPr>
            </w:pPr>
          </w:p>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 xml:space="preserve">Proposal </w:t>
            </w:r>
            <w:r>
              <w:rPr>
                <w:rFonts w:hint="eastAsia"/>
                <w:b/>
                <w:iCs/>
                <w:color w:val="auto"/>
                <w:kern w:val="2"/>
                <w:sz w:val="20"/>
                <w:szCs w:val="20"/>
                <w:u w:val="single"/>
                <w:lang w:val="en-US" w:eastAsia="zh-CN"/>
              </w:rPr>
              <w:t>in RAN1#118</w:t>
            </w:r>
          </w:p>
          <w:p>
            <w:pPr>
              <w:snapToGrid w:val="0"/>
              <w:spacing w:before="72" w:beforeLines="30" w:after="72" w:afterLines="30" w:line="288" w:lineRule="auto"/>
              <w:jc w:val="both"/>
              <w:rPr>
                <w:rFonts w:hint="eastAsia" w:eastAsia="Batang"/>
                <w:bCs/>
                <w:iCs/>
                <w:color w:val="auto"/>
                <w:sz w:val="20"/>
                <w:szCs w:val="20"/>
                <w:lang w:val="en-GB" w:eastAsia="zh-CN"/>
              </w:rPr>
            </w:pPr>
            <w:r>
              <w:rPr>
                <w:rFonts w:hint="default" w:eastAsia="Batang"/>
                <w:bCs/>
                <w:iCs/>
                <w:color w:val="auto"/>
                <w:sz w:val="20"/>
                <w:szCs w:val="20"/>
                <w:lang w:val="en-GB" w:eastAsia="ja-JP"/>
              </w:rPr>
              <w:t>For NW-sided model, at least for BM-Case 1</w:t>
            </w:r>
            <w:r>
              <w:rPr>
                <w:rFonts w:hint="default" w:eastAsia="Batang"/>
                <w:bCs/>
                <w:iCs/>
                <w:color w:val="auto"/>
                <w:sz w:val="20"/>
                <w:szCs w:val="20"/>
                <w:lang w:val="en-GB" w:eastAsia="zh-CN"/>
              </w:rPr>
              <w:t>,</w:t>
            </w:r>
            <w:r>
              <w:rPr>
                <w:rFonts w:hint="default" w:eastAsia="Batang"/>
                <w:bCs/>
                <w:iCs/>
                <w:color w:val="auto"/>
                <w:sz w:val="20"/>
                <w:szCs w:val="20"/>
                <w:lang w:val="en-GB" w:eastAsia="ja-JP"/>
              </w:rPr>
              <w:t xml:space="preserve"> for inference, </w:t>
            </w:r>
            <w:r>
              <w:rPr>
                <w:rFonts w:hint="default" w:eastAsia="Batang"/>
                <w:bCs/>
                <w:iCs/>
                <w:color w:val="auto"/>
                <w:sz w:val="20"/>
                <w:szCs w:val="20"/>
                <w:lang w:val="en-GB" w:eastAsia="zh-CN"/>
              </w:rPr>
              <w:t>when M&lt;the size of the measurement resource set, the beam information in the L1 beam report:</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Support CRI/SSBRI of a measurement resource set</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 xml:space="preserve">FFS: whether/when to support a bit map to indicate the reported beams of a measurement resource set and one beam index (i.e., CRI/SSBRI) for the </w:t>
            </w:r>
            <w:r>
              <w:rPr>
                <w:rFonts w:hint="default" w:eastAsia="Batang"/>
                <w:bCs/>
                <w:iCs/>
                <w:color w:val="auto"/>
                <w:sz w:val="20"/>
                <w:szCs w:val="20"/>
                <w:lang w:val="en-GB" w:eastAsia="ja-JP"/>
              </w:rPr>
              <w:t>largest measured value of L1-RSRP</w:t>
            </w:r>
            <w:r>
              <w:rPr>
                <w:rFonts w:hint="default" w:eastAsia="Batang"/>
                <w:bCs/>
                <w:iCs/>
                <w:color w:val="auto"/>
                <w:sz w:val="20"/>
                <w:szCs w:val="20"/>
                <w:lang w:val="en-GB" w:eastAsia="en-US"/>
              </w:rPr>
              <w:t xml:space="preserve"> of a measurement resource set</w:t>
            </w:r>
          </w:p>
          <w:p>
            <w:pPr>
              <w:snapToGrid w:val="0"/>
              <w:spacing w:before="72" w:beforeLines="30" w:after="72" w:afterLines="30" w:line="288" w:lineRule="auto"/>
              <w:jc w:val="both"/>
              <w:rPr>
                <w:rFonts w:hint="eastAsia"/>
                <w:bCs/>
                <w:iCs/>
                <w:color w:val="auto"/>
                <w:sz w:val="20"/>
                <w:szCs w:val="20"/>
                <w:lang w:val="en-US" w:eastAsia="zh-CN"/>
              </w:rPr>
            </w:pPr>
            <w:r>
              <w:rPr>
                <w:rFonts w:eastAsia="Batang"/>
                <w:bCs/>
                <w:iCs/>
                <w:color w:val="auto"/>
                <w:sz w:val="20"/>
                <w:szCs w:val="20"/>
                <w:lang w:val="en-US" w:eastAsia="zh-CN"/>
              </w:rPr>
              <w:t>Note:</w:t>
            </w:r>
            <w:r>
              <w:rPr>
                <w:rFonts w:eastAsia="Batang"/>
                <w:bCs/>
                <w:iCs/>
                <w:color w:val="auto"/>
                <w:sz w:val="20"/>
                <w:szCs w:val="20"/>
                <w:lang w:val="en-US" w:eastAsia="ko-KR"/>
              </w:rPr>
              <w:t xml:space="preserve"> </w:t>
            </w:r>
            <w:r>
              <w:rPr>
                <w:rFonts w:eastAsia="Batang"/>
                <w:bCs/>
                <w:iCs/>
                <w:color w:val="auto"/>
                <w:sz w:val="20"/>
                <w:szCs w:val="20"/>
                <w:lang w:val="en-US" w:eastAsia="zh-CN"/>
              </w:rPr>
              <w:t xml:space="preserve">Purpose, such as above “For NW-sided model, </w:t>
            </w:r>
            <w:r>
              <w:rPr>
                <w:rFonts w:eastAsia="Batang"/>
                <w:bCs/>
                <w:iCs/>
                <w:color w:val="auto"/>
                <w:sz w:val="20"/>
                <w:szCs w:val="20"/>
                <w:lang w:val="en-US" w:eastAsia="ko-KR"/>
              </w:rPr>
              <w:t>for inference, at least for BM-Case 1</w:t>
            </w:r>
            <w:r>
              <w:rPr>
                <w:rFonts w:eastAsia="Batang"/>
                <w:bCs/>
                <w:iCs/>
                <w:color w:val="auto"/>
                <w:sz w:val="20"/>
                <w:szCs w:val="20"/>
                <w:lang w:val="en-US" w:eastAsia="zh-CN"/>
              </w:rPr>
              <w:t>”, will not be specified in RAN 1 specifications</w:t>
            </w:r>
          </w:p>
        </w:tc>
      </w:tr>
    </w:tbl>
    <w:p>
      <w:pPr>
        <w:snapToGrid w:val="0"/>
        <w:spacing w:before="72" w:beforeLines="30" w:after="72" w:afterLines="30" w:line="288" w:lineRule="auto"/>
        <w:jc w:val="both"/>
        <w:rPr>
          <w:rFonts w:hint="eastAsia" w:cs="Times New Roman"/>
          <w:b w:val="0"/>
          <w:bCs w:val="0"/>
          <w:color w:val="auto"/>
          <w:sz w:val="20"/>
          <w:szCs w:val="20"/>
          <w:lang w:val="en-US" w:eastAsia="zh-CN"/>
        </w:rPr>
      </w:pPr>
      <w:r>
        <w:rPr>
          <w:color w:val="auto"/>
          <w:sz w:val="20"/>
          <w:szCs w:val="20"/>
        </w:rPr>
        <w:t xml:space="preserve">As far as we are concerned, </w:t>
      </w:r>
      <w:r>
        <w:rPr>
          <w:rFonts w:hint="eastAsia"/>
          <w:color w:val="auto"/>
          <w:sz w:val="20"/>
          <w:szCs w:val="20"/>
          <w:lang w:val="en-US" w:eastAsia="zh-CN"/>
        </w:rPr>
        <w:t>bitmap is a</w:t>
      </w:r>
      <w:r>
        <w:rPr>
          <w:color w:val="auto"/>
          <w:sz w:val="20"/>
          <w:szCs w:val="20"/>
        </w:rPr>
        <w:t xml:space="preserve"> viable choice</w:t>
      </w:r>
      <w:r>
        <w:rPr>
          <w:rFonts w:hint="eastAsia"/>
          <w:color w:val="auto"/>
          <w:sz w:val="20"/>
          <w:szCs w:val="20"/>
          <w:lang w:val="en-US" w:eastAsia="zh-CN"/>
        </w:rPr>
        <w:t xml:space="preserve"> </w:t>
      </w:r>
      <w:r>
        <w:rPr>
          <w:color w:val="auto"/>
          <w:sz w:val="20"/>
          <w:szCs w:val="20"/>
        </w:rPr>
        <w:t xml:space="preserve">to minimize reporting overhead </w:t>
      </w:r>
      <w:r>
        <w:rPr>
          <w:rFonts w:hint="eastAsia"/>
          <w:color w:val="auto"/>
          <w:sz w:val="20"/>
          <w:szCs w:val="20"/>
          <w:lang w:val="en-US" w:eastAsia="zh-CN"/>
        </w:rPr>
        <w:t xml:space="preserve">of beam information </w:t>
      </w:r>
      <w:r>
        <w:rPr>
          <w:color w:val="auto"/>
          <w:sz w:val="20"/>
          <w:szCs w:val="20"/>
        </w:rPr>
        <w:t>without compromising performance. Specifically</w:t>
      </w:r>
      <w:r>
        <w:rPr>
          <w:rFonts w:eastAsia="Malgun Gothic"/>
          <w:color w:val="auto"/>
          <w:sz w:val="20"/>
          <w:szCs w:val="20"/>
          <w:lang w:eastAsia="ko-KR"/>
        </w:rPr>
        <w:t>, if</w:t>
      </w:r>
      <w:r>
        <w:rPr>
          <w:rFonts w:hint="eastAsia"/>
          <w:color w:val="auto"/>
          <w:sz w:val="20"/>
          <w:szCs w:val="20"/>
          <w:lang w:val="en-US" w:eastAsia="zh-CN"/>
        </w:rPr>
        <w:t xml:space="preserve"> </w:t>
      </w:r>
      <w:r>
        <w:rPr>
          <w:rFonts w:eastAsia="Malgun Gothic"/>
          <w:color w:val="auto"/>
          <w:sz w:val="20"/>
          <w:szCs w:val="20"/>
          <w:lang w:eastAsia="ko-KR"/>
        </w:rPr>
        <w:t>measurement results of partial beams in a measured beam set are to be reported, a bitmap can be used for the indication of beam ID in UE reporting, where each bit in the bitmap corresponds to a beam and can be set to different values based on whether the corresponding beam is reported or not.</w:t>
      </w:r>
      <w:r>
        <w:rPr>
          <w:color w:val="auto"/>
          <w:sz w:val="20"/>
          <w:szCs w:val="20"/>
        </w:rPr>
        <w:t xml:space="preserve"> On top of that, </w:t>
      </w:r>
      <w:r>
        <w:rPr>
          <w:rFonts w:eastAsia="Malgun Gothic"/>
          <w:color w:val="auto"/>
          <w:sz w:val="20"/>
          <w:szCs w:val="20"/>
          <w:lang w:eastAsia="ko-KR"/>
        </w:rPr>
        <w:t xml:space="preserve">the beam ID with </w:t>
      </w:r>
      <w:r>
        <w:rPr>
          <w:rFonts w:hint="eastAsia"/>
          <w:color w:val="auto"/>
          <w:sz w:val="20"/>
          <w:szCs w:val="20"/>
        </w:rPr>
        <w:t xml:space="preserve">the </w:t>
      </w:r>
      <w:r>
        <w:rPr>
          <w:rFonts w:eastAsia="Malgun Gothic"/>
          <w:color w:val="auto"/>
          <w:sz w:val="20"/>
          <w:szCs w:val="20"/>
          <w:lang w:eastAsia="ko-KR"/>
        </w:rPr>
        <w:t>largest measured RSRP</w:t>
      </w:r>
      <w:r>
        <w:rPr>
          <w:color w:val="auto"/>
          <w:sz w:val="20"/>
          <w:szCs w:val="20"/>
        </w:rPr>
        <w:t xml:space="preserve"> </w:t>
      </w:r>
      <w:r>
        <w:rPr>
          <w:rFonts w:eastAsia="Malgun Gothic"/>
          <w:color w:val="auto"/>
          <w:sz w:val="20"/>
          <w:szCs w:val="20"/>
          <w:lang w:eastAsia="ko-KR"/>
        </w:rPr>
        <w:t>value</w:t>
      </w:r>
      <w:r>
        <w:rPr>
          <w:color w:val="auto"/>
          <w:sz w:val="20"/>
          <w:szCs w:val="20"/>
        </w:rPr>
        <w:t xml:space="preserve"> is reported to enable differential RSRP based reporting as legacy. </w:t>
      </w:r>
      <w:r>
        <w:rPr>
          <w:rFonts w:hint="eastAsia"/>
          <w:color w:val="auto"/>
          <w:sz w:val="20"/>
          <w:szCs w:val="20"/>
          <w:lang w:val="en-US" w:eastAsia="zh-CN"/>
        </w:rPr>
        <w:t xml:space="preserve">In the following table, we compare the overhead of the legacy CRI/SSBRI based method and bitmap based method for the reporting of beam information. According to the evaluation assumption of majority companies in Rel-18, the number of beams in the measurement resource set is set to 8 or 16 or 32 or 64, where Top K=1/2 of the measurements are reported to the NW side. As observed, </w:t>
      </w:r>
      <w:r>
        <w:rPr>
          <w:rFonts w:hint="eastAsia" w:cs="Times New Roman"/>
          <w:b w:val="0"/>
          <w:bCs w:val="0"/>
          <w:color w:val="auto"/>
          <w:sz w:val="20"/>
          <w:szCs w:val="20"/>
          <w:lang w:val="en-US" w:eastAsia="zh-CN"/>
        </w:rPr>
        <w:t>the bitmap based method can reduce the reporting overhead by 8.3%, 37.5%, 53.8%, and 63.5%, respectively. Consider that the overhead for reporting beam information would increase linearly with the number of beams to be reported with the legacy CRI/SSBRI based method, while the overhead corresponding to the bitmap based method is roughly fixed as the number of beams in the measurement set. It can be easily checked that the greater the number of beams to be reported, the more significant the overhead reduction that can be achieved by the bitmap based method.</w:t>
      </w:r>
    </w:p>
    <w:p>
      <w:pPr>
        <w:snapToGrid w:val="0"/>
        <w:spacing w:before="72" w:beforeLines="30" w:after="72" w:afterLines="30" w:line="288" w:lineRule="auto"/>
        <w:jc w:val="center"/>
        <w:rPr>
          <w:rFonts w:hint="default"/>
          <w:color w:val="auto"/>
          <w:sz w:val="20"/>
          <w:szCs w:val="20"/>
          <w:lang w:val="en-US" w:eastAsia="zh-CN"/>
        </w:rPr>
      </w:pPr>
      <w:r>
        <w:rPr>
          <w:rFonts w:hint="eastAsia"/>
          <w:color w:val="auto"/>
          <w:sz w:val="20"/>
          <w:szCs w:val="20"/>
          <w:lang w:val="en-US" w:eastAsia="zh-CN"/>
        </w:rPr>
        <w:t>Table. Overhead comparison for reporting beam information</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7"/>
        <w:gridCol w:w="1046"/>
        <w:gridCol w:w="1146"/>
        <w:gridCol w:w="1146"/>
        <w:gridCol w:w="1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hint="default"/>
                <w:color w:val="auto"/>
                <w:sz w:val="20"/>
                <w:szCs w:val="20"/>
                <w:vertAlign w:val="baseline"/>
                <w:lang w:val="en-US" w:eastAsia="zh-CN"/>
              </w:rPr>
            </w:pP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RS set = 8</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RS set = 16</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RS set = 32</w:t>
            </w:r>
          </w:p>
        </w:tc>
        <w:tc>
          <w:tcPr>
            <w:tcW w:w="0" w:type="auto"/>
          </w:tcPr>
          <w:p>
            <w:pPr>
              <w:snapToGrid w:val="0"/>
              <w:spacing w:before="72" w:beforeLines="30" w:after="72" w:afterLines="30" w:line="288" w:lineRule="auto"/>
              <w:jc w:val="center"/>
              <w:rPr>
                <w:rFonts w:hint="eastAsia"/>
                <w:color w:val="auto"/>
                <w:sz w:val="20"/>
                <w:szCs w:val="20"/>
                <w:lang w:val="en-US" w:eastAsia="zh-CN"/>
              </w:rPr>
            </w:pPr>
            <w:r>
              <w:rPr>
                <w:rFonts w:hint="eastAsia"/>
                <w:color w:val="auto"/>
                <w:sz w:val="20"/>
                <w:szCs w:val="20"/>
                <w:vertAlign w:val="baseline"/>
                <w:lang w:val="en-US" w:eastAsia="zh-CN"/>
              </w:rPr>
              <w:t>RS set =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hint="default"/>
                <w:color w:val="auto"/>
                <w:sz w:val="20"/>
                <w:szCs w:val="20"/>
                <w:vertAlign w:val="baseline"/>
                <w:lang w:val="en-US" w:eastAsia="zh-CN"/>
              </w:rPr>
            </w:pPr>
            <w:r>
              <w:rPr>
                <w:rFonts w:hint="eastAsia"/>
                <w:color w:val="auto"/>
                <w:sz w:val="20"/>
                <w:szCs w:val="20"/>
                <w:lang w:val="en-US" w:eastAsia="zh-CN"/>
              </w:rPr>
              <w:t>CRI/SSBRI based method</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12</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32</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80</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hint="eastAsia"/>
                <w:color w:val="auto"/>
                <w:sz w:val="20"/>
                <w:szCs w:val="20"/>
                <w:lang w:val="en-US" w:eastAsia="zh-CN"/>
              </w:rPr>
            </w:pPr>
            <w:r>
              <w:rPr>
                <w:rFonts w:hint="eastAsia"/>
                <w:color w:val="auto"/>
                <w:sz w:val="20"/>
                <w:szCs w:val="20"/>
                <w:lang w:val="en-US" w:eastAsia="zh-CN"/>
              </w:rPr>
              <w:t>Bitmap based method</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11</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20</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37</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both"/>
              <w:rPr>
                <w:rFonts w:hint="default"/>
                <w:color w:val="auto"/>
                <w:sz w:val="20"/>
                <w:szCs w:val="20"/>
                <w:lang w:val="en-US" w:eastAsia="zh-CN"/>
              </w:rPr>
            </w:pPr>
            <w:r>
              <w:rPr>
                <w:rFonts w:hint="eastAsia"/>
                <w:color w:val="auto"/>
                <w:sz w:val="20"/>
                <w:szCs w:val="20"/>
                <w:lang w:val="en-US" w:eastAsia="zh-CN"/>
              </w:rPr>
              <w:t>Overhead reduction</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8.3%</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37.5%</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53.8%</w:t>
            </w:r>
          </w:p>
        </w:tc>
        <w:tc>
          <w:tcPr>
            <w:tcW w:w="0" w:type="auto"/>
          </w:tcPr>
          <w:p>
            <w:pPr>
              <w:snapToGrid w:val="0"/>
              <w:spacing w:before="72" w:beforeLines="30" w:after="72" w:afterLines="30" w:line="288" w:lineRule="auto"/>
              <w:jc w:val="center"/>
              <w:rPr>
                <w:rFonts w:hint="default"/>
                <w:color w:val="auto"/>
                <w:sz w:val="20"/>
                <w:szCs w:val="20"/>
                <w:vertAlign w:val="baseline"/>
                <w:lang w:val="en-US" w:eastAsia="zh-CN"/>
              </w:rPr>
            </w:pPr>
            <w:r>
              <w:rPr>
                <w:rFonts w:hint="eastAsia"/>
                <w:color w:val="auto"/>
                <w:sz w:val="20"/>
                <w:szCs w:val="20"/>
                <w:vertAlign w:val="baseline"/>
                <w:lang w:val="en-US" w:eastAsia="zh-CN"/>
              </w:rPr>
              <w:t>63.5%</w:t>
            </w:r>
          </w:p>
        </w:tc>
      </w:tr>
    </w:tbl>
    <w:p>
      <w:pPr>
        <w:pStyle w:val="38"/>
        <w:numPr>
          <w:ilvl w:val="0"/>
          <w:numId w:val="0"/>
        </w:numPr>
        <w:snapToGrid w:val="0"/>
        <w:spacing w:before="72" w:after="72"/>
        <w:jc w:val="both"/>
        <w:rPr>
          <w:rFonts w:hint="default" w:cs="Times New Roman"/>
          <w:b w:val="0"/>
          <w:bCs w:val="0"/>
          <w:color w:val="auto"/>
          <w:sz w:val="20"/>
          <w:szCs w:val="20"/>
          <w:lang w:val="en-US" w:eastAsia="zh-CN"/>
        </w:rPr>
      </w:pPr>
      <w:r>
        <w:rPr>
          <w:rFonts w:hint="eastAsia" w:cs="Times New Roman"/>
          <w:b/>
          <w:bCs/>
          <w:color w:val="auto"/>
          <w:sz w:val="20"/>
          <w:szCs w:val="20"/>
          <w:lang w:val="en-US" w:eastAsia="zh-CN"/>
        </w:rPr>
        <w:t xml:space="preserve">Observation 1: </w:t>
      </w:r>
      <w:r>
        <w:rPr>
          <w:rFonts w:hint="eastAsia" w:cs="Times New Roman"/>
          <w:b w:val="0"/>
          <w:bCs w:val="0"/>
          <w:color w:val="auto"/>
          <w:sz w:val="20"/>
          <w:szCs w:val="20"/>
          <w:lang w:val="en-US" w:eastAsia="zh-CN"/>
        </w:rPr>
        <w:t>Compared with the legacy CRI/SSBRI based method for reporting beam information, the bitmap based method can reduce the reporting overhead by 8.3%, 37.5%, 53.8%, and 63.5% when half of measurements are reported and the number of beams in the measurement resource set is 8, 16, 32, and 64, respectively.</w:t>
      </w:r>
    </w:p>
    <w:p>
      <w:pPr>
        <w:pStyle w:val="38"/>
        <w:spacing w:before="72" w:after="72"/>
        <w:jc w:val="both"/>
        <w:rPr>
          <w:rFonts w:hint="default"/>
          <w:color w:val="auto"/>
          <w:sz w:val="20"/>
          <w:szCs w:val="20"/>
          <w:lang w:val="en-US" w:eastAsia="zh-CN"/>
        </w:rPr>
      </w:pPr>
      <w:r>
        <w:rPr>
          <w:rFonts w:hint="eastAsia" w:cs="Times New Roman"/>
          <w:b w:val="0"/>
          <w:color w:val="auto"/>
          <w:sz w:val="20"/>
          <w:szCs w:val="20"/>
          <w:lang w:val="en-US" w:eastAsia="zh-CN"/>
        </w:rPr>
        <w:t>Support to specify the bitmap based method for the reporting of beam information given the fact that it can greatly reduce the reporting overhead in typical settings without compromising any beam prediction performance.</w:t>
      </w:r>
    </w:p>
    <w:p>
      <w:pPr>
        <w:numPr>
          <w:ilvl w:val="0"/>
          <w:numId w:val="14"/>
        </w:numPr>
        <w:snapToGrid w:val="0"/>
        <w:spacing w:before="72" w:beforeLines="30" w:after="72" w:afterLines="30" w:line="288" w:lineRule="auto"/>
        <w:jc w:val="both"/>
        <w:rPr>
          <w:rFonts w:eastAsia="Times New Roman"/>
          <w:color w:val="auto"/>
          <w:sz w:val="20"/>
          <w:szCs w:val="20"/>
          <w:lang w:eastAsia="ko-KR"/>
        </w:rPr>
      </w:pPr>
      <w:r>
        <w:rPr>
          <w:rFonts w:eastAsia="Times New Roman"/>
          <w:color w:val="auto"/>
          <w:sz w:val="20"/>
          <w:szCs w:val="20"/>
          <w:lang w:eastAsia="ko-KR"/>
        </w:rPr>
        <w:t>Method #3: Quantization of RSRP</w:t>
      </w:r>
    </w:p>
    <w:p>
      <w:pPr>
        <w:snapToGrid w:val="0"/>
        <w:spacing w:before="72" w:beforeLines="30" w:after="72" w:afterLines="30" w:line="288" w:lineRule="auto"/>
        <w:jc w:val="both"/>
        <w:rPr>
          <w:rFonts w:hint="default" w:eastAsia="宋体"/>
          <w:color w:val="auto"/>
          <w:sz w:val="20"/>
          <w:szCs w:val="20"/>
          <w:lang w:val="en-US" w:eastAsia="zh-CN"/>
        </w:rPr>
      </w:pPr>
      <w:r>
        <w:rPr>
          <w:color w:val="auto"/>
          <w:sz w:val="20"/>
          <w:szCs w:val="20"/>
        </w:rPr>
        <w:t>In RAN1#11</w:t>
      </w:r>
      <w:r>
        <w:rPr>
          <w:rFonts w:hint="eastAsia"/>
          <w:color w:val="auto"/>
          <w:sz w:val="20"/>
          <w:szCs w:val="20"/>
          <w:lang w:val="en-US" w:eastAsia="zh-CN"/>
        </w:rPr>
        <w:t>7 meeting</w:t>
      </w:r>
      <w:r>
        <w:rPr>
          <w:color w:val="auto"/>
          <w:sz w:val="20"/>
          <w:szCs w:val="20"/>
        </w:rPr>
        <w:t xml:space="preserve">, quantization of </w:t>
      </w:r>
      <w:r>
        <w:rPr>
          <w:rFonts w:hint="eastAsia"/>
          <w:color w:val="auto"/>
          <w:sz w:val="20"/>
          <w:szCs w:val="20"/>
          <w:lang w:val="en-US" w:eastAsia="zh-CN"/>
        </w:rPr>
        <w:t>the measured RSRP values was discussed</w:t>
      </w:r>
      <w:r>
        <w:rPr>
          <w:color w:val="auto"/>
          <w:sz w:val="20"/>
          <w:szCs w:val="20"/>
        </w:rPr>
        <w:t xml:space="preserve"> and </w:t>
      </w:r>
      <w:r>
        <w:rPr>
          <w:rFonts w:hint="default" w:eastAsia="Batang"/>
          <w:bCs/>
          <w:iCs/>
          <w:color w:val="auto"/>
          <w:sz w:val="20"/>
          <w:szCs w:val="20"/>
          <w:lang w:val="en-US" w:eastAsia="en-US"/>
        </w:rPr>
        <w:t>differential L1-RSRP reporting with legacy quantization step and range</w:t>
      </w:r>
      <w:r>
        <w:rPr>
          <w:rFonts w:hint="eastAsia"/>
          <w:color w:val="auto"/>
          <w:sz w:val="20"/>
          <w:szCs w:val="20"/>
          <w:lang w:val="en-US" w:eastAsia="zh-CN"/>
        </w:rPr>
        <w:t xml:space="preserve"> </w:t>
      </w:r>
      <w:r>
        <w:rPr>
          <w:color w:val="auto"/>
          <w:sz w:val="20"/>
          <w:szCs w:val="20"/>
        </w:rPr>
        <w:t xml:space="preserve">was </w:t>
      </w:r>
      <w:r>
        <w:rPr>
          <w:rFonts w:hint="eastAsia"/>
          <w:color w:val="auto"/>
          <w:sz w:val="20"/>
          <w:szCs w:val="20"/>
          <w:lang w:val="en-US" w:eastAsia="zh-CN"/>
        </w:rPr>
        <w:t>supported</w:t>
      </w:r>
      <w:r>
        <w:rPr>
          <w:color w:val="auto"/>
          <w:sz w:val="20"/>
          <w:szCs w:val="20"/>
        </w:rPr>
        <w:t>.</w:t>
      </w:r>
      <w:r>
        <w:rPr>
          <w:rFonts w:hint="eastAsia"/>
          <w:color w:val="auto"/>
          <w:sz w:val="20"/>
          <w:szCs w:val="20"/>
          <w:lang w:val="en-US" w:eastAsia="zh-CN"/>
        </w:rPr>
        <w:t xml:space="preserve"> In RAN1#118 meeting, some enhancements on the </w:t>
      </w:r>
      <w:r>
        <w:rPr>
          <w:rFonts w:hint="default" w:eastAsia="Batang"/>
          <w:bCs/>
          <w:iCs/>
          <w:color w:val="auto"/>
          <w:sz w:val="20"/>
          <w:szCs w:val="20"/>
          <w:lang w:val="en-GB" w:eastAsia="en-US"/>
        </w:rPr>
        <w:t xml:space="preserve">quantization </w:t>
      </w:r>
      <w:r>
        <w:rPr>
          <w:rFonts w:hint="eastAsia"/>
          <w:color w:val="auto"/>
          <w:sz w:val="20"/>
          <w:szCs w:val="20"/>
          <w:lang w:val="en-US" w:eastAsia="zh-CN"/>
        </w:rPr>
        <w:t>step size were proposed but not consensus was reached yet.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eastAsia"/>
                <w:b/>
                <w:iCs/>
                <w:color w:val="auto"/>
                <w:kern w:val="2"/>
                <w:sz w:val="20"/>
                <w:szCs w:val="20"/>
                <w:u w:val="single"/>
                <w:lang w:val="en-US" w:eastAsia="zh-CN"/>
              </w:rPr>
            </w:pPr>
            <w:r>
              <w:rPr>
                <w:rFonts w:hint="default"/>
                <w:b/>
                <w:iCs/>
                <w:color w:val="auto"/>
                <w:kern w:val="2"/>
                <w:sz w:val="20"/>
                <w:szCs w:val="20"/>
                <w:u w:val="single"/>
                <w:lang w:val="en-US" w:eastAsia="zh-CN"/>
              </w:rPr>
              <w:t>Agreement</w:t>
            </w:r>
          </w:p>
          <w:p>
            <w:pPr>
              <w:snapToGrid w:val="0"/>
              <w:spacing w:before="72" w:beforeLines="30" w:after="72" w:afterLines="30" w:line="288" w:lineRule="auto"/>
              <w:jc w:val="both"/>
              <w:rPr>
                <w:rFonts w:hint="default" w:eastAsia="Batang"/>
                <w:bCs/>
                <w:iCs/>
                <w:color w:val="auto"/>
                <w:sz w:val="20"/>
                <w:szCs w:val="20"/>
                <w:lang w:val="en-US" w:eastAsia="en-US"/>
              </w:rPr>
            </w:pPr>
            <w:r>
              <w:rPr>
                <w:rFonts w:hint="default" w:eastAsia="Batang"/>
                <w:bCs/>
                <w:iCs/>
                <w:color w:val="auto"/>
                <w:sz w:val="20"/>
                <w:szCs w:val="20"/>
                <w:lang w:val="en-US" w:eastAsia="en-US"/>
              </w:rPr>
              <w:t>At least for NW sided model, for the quantization of a reported L1-RSRP value at least for the report in L1 signaling, support</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en-US"/>
              </w:rPr>
            </w:pPr>
            <w:r>
              <w:rPr>
                <w:rFonts w:hint="default" w:eastAsia="Batang"/>
                <w:bCs/>
                <w:iCs/>
                <w:color w:val="auto"/>
                <w:sz w:val="20"/>
                <w:szCs w:val="20"/>
                <w:lang w:val="en-US" w:eastAsia="en-US"/>
              </w:rPr>
              <w:t xml:space="preserve">Support differential L1-RSRP reporting with legacy quantization step and range </w:t>
            </w:r>
          </w:p>
          <w:p>
            <w:pPr>
              <w:widowControl w:val="0"/>
              <w:numPr>
                <w:ilvl w:val="1"/>
                <w:numId w:val="15"/>
              </w:numPr>
              <w:autoSpaceDE w:val="0"/>
              <w:autoSpaceDN w:val="0"/>
              <w:adjustRightInd w:val="0"/>
              <w:snapToGrid w:val="0"/>
              <w:spacing w:before="72" w:beforeLines="30" w:after="72" w:afterLines="30" w:line="288" w:lineRule="auto"/>
              <w:jc w:val="both"/>
              <w:rPr>
                <w:rFonts w:hint="default"/>
                <w:bCs/>
                <w:iCs/>
                <w:color w:val="auto"/>
                <w:sz w:val="20"/>
                <w:szCs w:val="20"/>
                <w:lang w:val="en-US" w:eastAsia="en-US"/>
              </w:rPr>
            </w:pPr>
            <w:r>
              <w:rPr>
                <w:rFonts w:hint="default"/>
                <w:bCs/>
                <w:iCs/>
                <w:color w:val="auto"/>
                <w:sz w:val="20"/>
                <w:szCs w:val="20"/>
                <w:lang w:val="en-US" w:eastAsia="en-US"/>
              </w:rPr>
              <w:t>FFS: larger quantization step(s) than the already supported legacy quantization step for differential L1-RSRP and/or for absolute L1-RSRP</w:t>
            </w:r>
          </w:p>
          <w:p>
            <w:pPr>
              <w:widowControl w:val="0"/>
              <w:numPr>
                <w:ilvl w:val="1"/>
                <w:numId w:val="15"/>
              </w:numPr>
              <w:autoSpaceDE w:val="0"/>
              <w:autoSpaceDN w:val="0"/>
              <w:adjustRightInd w:val="0"/>
              <w:snapToGrid w:val="0"/>
              <w:spacing w:before="72" w:beforeLines="30" w:after="72" w:afterLines="30" w:line="288" w:lineRule="auto"/>
              <w:jc w:val="both"/>
              <w:rPr>
                <w:color w:val="auto"/>
                <w:sz w:val="20"/>
                <w:szCs w:val="20"/>
                <w:vertAlign w:val="baseline"/>
              </w:rPr>
            </w:pPr>
            <w:r>
              <w:rPr>
                <w:rFonts w:hint="default"/>
                <w:bCs/>
                <w:iCs/>
                <w:color w:val="auto"/>
                <w:sz w:val="20"/>
                <w:szCs w:val="20"/>
                <w:lang w:val="en-US" w:eastAsia="en-US"/>
              </w:rPr>
              <w:t>FFS: Smaller range(s) for differential L1-RSRP than the already supported legacy range</w:t>
            </w:r>
          </w:p>
          <w:p>
            <w:pPr>
              <w:widowControl w:val="0"/>
              <w:numPr>
                <w:ilvl w:val="0"/>
                <w:numId w:val="0"/>
              </w:numPr>
              <w:autoSpaceDE w:val="0"/>
              <w:autoSpaceDN w:val="0"/>
              <w:adjustRightInd w:val="0"/>
              <w:snapToGrid w:val="0"/>
              <w:spacing w:before="72" w:beforeLines="30" w:after="72" w:afterLines="30" w:line="288" w:lineRule="auto"/>
              <w:jc w:val="both"/>
              <w:rPr>
                <w:rFonts w:hint="default"/>
                <w:bCs/>
                <w:iCs/>
                <w:color w:val="auto"/>
                <w:sz w:val="20"/>
                <w:szCs w:val="20"/>
                <w:lang w:val="en-US" w:eastAsia="en-US"/>
              </w:rPr>
            </w:pPr>
          </w:p>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 xml:space="preserve">Proposal </w:t>
            </w:r>
            <w:r>
              <w:rPr>
                <w:rFonts w:hint="eastAsia"/>
                <w:b/>
                <w:iCs/>
                <w:color w:val="auto"/>
                <w:kern w:val="2"/>
                <w:sz w:val="20"/>
                <w:szCs w:val="20"/>
                <w:u w:val="single"/>
                <w:lang w:val="en-US" w:eastAsia="zh-CN"/>
              </w:rPr>
              <w:t>in RAN1#118</w:t>
            </w:r>
          </w:p>
          <w:p>
            <w:pPr>
              <w:snapToGrid w:val="0"/>
              <w:spacing w:before="72" w:beforeLines="30" w:after="72" w:afterLines="30" w:line="288" w:lineRule="auto"/>
              <w:jc w:val="both"/>
              <w:rPr>
                <w:rFonts w:hint="default" w:eastAsia="Batang"/>
                <w:bCs/>
                <w:iCs/>
                <w:color w:val="auto"/>
                <w:sz w:val="20"/>
                <w:szCs w:val="20"/>
                <w:lang w:val="en-GB" w:eastAsia="ja-JP"/>
              </w:rPr>
            </w:pPr>
            <w:r>
              <w:rPr>
                <w:rFonts w:hint="default" w:eastAsia="Batang"/>
                <w:bCs/>
                <w:iCs/>
                <w:color w:val="auto"/>
                <w:sz w:val="20"/>
                <w:szCs w:val="20"/>
                <w:lang w:val="en-GB" w:eastAsia="ja-JP"/>
              </w:rPr>
              <w:t>At least for NW sided model, for the quantization of a reported L1-RSRP value at least for the report in L1 signaling, support</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Y dB (FFS: Y=3 and/or 4) quantization step(s) than the already supported legacy quantization step for differential L1-RSRP</w:t>
            </w:r>
          </w:p>
          <w:p>
            <w:pPr>
              <w:numPr>
                <w:ilvl w:val="0"/>
                <w:numId w:val="12"/>
              </w:numPr>
              <w:overflowPunct w:val="0"/>
              <w:autoSpaceDE w:val="0"/>
              <w:autoSpaceDN w:val="0"/>
              <w:adjustRightInd w:val="0"/>
              <w:snapToGrid w:val="0"/>
              <w:spacing w:before="72" w:beforeLines="30" w:after="72" w:afterLines="30" w:line="288" w:lineRule="auto"/>
              <w:contextualSpacing/>
              <w:jc w:val="both"/>
              <w:textAlignment w:val="baseline"/>
              <w:rPr>
                <w:rFonts w:hint="default"/>
                <w:bCs/>
                <w:iCs/>
                <w:color w:val="auto"/>
                <w:sz w:val="20"/>
                <w:szCs w:val="20"/>
                <w:lang w:val="en-US" w:eastAsia="en-US"/>
              </w:rPr>
            </w:pPr>
            <w:r>
              <w:rPr>
                <w:rFonts w:hint="default" w:eastAsia="Batang"/>
                <w:bCs/>
                <w:iCs/>
                <w:color w:val="auto"/>
                <w:sz w:val="20"/>
                <w:szCs w:val="20"/>
                <w:lang w:val="en-GB" w:eastAsia="en-US"/>
              </w:rPr>
              <w:t xml:space="preserve">Note: smaller range(s) and larger quantization step(s) for absolute L1-RSRP in differential L1-RSRP reporting are not precluded and can be studied separately. </w:t>
            </w:r>
          </w:p>
        </w:tc>
      </w:tr>
    </w:tbl>
    <w:p>
      <w:pPr>
        <w:snapToGrid w:val="0"/>
        <w:spacing w:before="72" w:beforeLines="30" w:after="72" w:afterLines="30" w:line="288" w:lineRule="auto"/>
        <w:jc w:val="both"/>
        <w:rPr>
          <w:rFonts w:hint="default" w:eastAsia="宋体"/>
          <w:color w:val="auto"/>
          <w:sz w:val="20"/>
          <w:szCs w:val="20"/>
          <w:lang w:val="en-US" w:eastAsia="zh-CN"/>
        </w:rPr>
      </w:pPr>
      <w:r>
        <w:rPr>
          <w:color w:val="auto"/>
          <w:sz w:val="20"/>
          <w:szCs w:val="20"/>
        </w:rPr>
        <w:t xml:space="preserve">In the current specification, 1 dB and 2 dB step size are adopted for the reporting of the largest measured RSRP value and differential RSRP value, respectively. </w:t>
      </w:r>
      <w:r>
        <w:rPr>
          <w:color w:val="auto"/>
          <w:sz w:val="20"/>
          <w:szCs w:val="20"/>
          <w:lang w:eastAsia="ko-KR"/>
        </w:rPr>
        <w:t>However, for</w:t>
      </w:r>
      <w:r>
        <w:rPr>
          <w:color w:val="auto"/>
          <w:sz w:val="20"/>
          <w:szCs w:val="20"/>
        </w:rPr>
        <w:t xml:space="preserve"> AI/ML beam management, enhanced quantization granularity of RSRP becomes </w:t>
      </w:r>
      <w:r>
        <w:rPr>
          <w:color w:val="auto"/>
          <w:sz w:val="20"/>
          <w:szCs w:val="20"/>
          <w:lang w:eastAsia="ko-KR"/>
        </w:rPr>
        <w:t xml:space="preserve">feasible </w:t>
      </w:r>
      <w:r>
        <w:rPr>
          <w:color w:val="auto"/>
          <w:sz w:val="20"/>
          <w:szCs w:val="20"/>
        </w:rPr>
        <w:t xml:space="preserve">for the reporting of differential RSRP value based on Rel-18 evaluations. </w:t>
      </w:r>
      <w:r>
        <w:rPr>
          <w:color w:val="auto"/>
          <w:sz w:val="20"/>
          <w:szCs w:val="20"/>
          <w:lang w:eastAsia="ko-KR"/>
        </w:rPr>
        <w:t>As per</w:t>
      </w:r>
      <w:r>
        <w:rPr>
          <w:color w:val="auto"/>
          <w:sz w:val="20"/>
          <w:szCs w:val="20"/>
        </w:rPr>
        <w:t xml:space="preserve"> clause 6.3.2.3 of TR 38.843, </w:t>
      </w:r>
      <w:r>
        <w:rPr>
          <w:rFonts w:hint="eastAsia"/>
          <w:color w:val="auto"/>
          <w:sz w:val="20"/>
          <w:szCs w:val="20"/>
          <w:lang w:val="en-US" w:eastAsia="zh-CN"/>
        </w:rPr>
        <w:t>a</w:t>
      </w:r>
      <w:r>
        <w:rPr>
          <w:rFonts w:hint="eastAsia"/>
          <w:color w:val="auto"/>
          <w:sz w:val="20"/>
          <w:szCs w:val="20"/>
        </w:rPr>
        <w:t>t least for BM-Case1 for inference of DL Tx beam with L1-RSRPs of all beams in Set B</w:t>
      </w:r>
      <w:r>
        <w:rPr>
          <w:rFonts w:hint="eastAsia"/>
          <w:color w:val="auto"/>
          <w:sz w:val="20"/>
          <w:szCs w:val="20"/>
          <w:lang w:val="en-US" w:eastAsia="zh-CN"/>
        </w:rPr>
        <w:t xml:space="preserve">, </w:t>
      </w:r>
      <w:r>
        <w:rPr>
          <w:color w:val="auto"/>
          <w:sz w:val="20"/>
          <w:szCs w:val="20"/>
        </w:rPr>
        <w:t xml:space="preserve">with 1 dB quantization step size for the largest measured RSRP value and 4 dB quantization step size for the differential RSRP value with the existing quantization range, less than 5% degradation is </w:t>
      </w:r>
      <w:r>
        <w:rPr>
          <w:color w:val="auto"/>
          <w:sz w:val="20"/>
          <w:szCs w:val="20"/>
          <w:lang w:eastAsia="ko-KR"/>
        </w:rPr>
        <w:t xml:space="preserve">observed </w:t>
      </w:r>
      <w:r>
        <w:rPr>
          <w:color w:val="auto"/>
          <w:sz w:val="20"/>
          <w:szCs w:val="20"/>
        </w:rPr>
        <w:t xml:space="preserve">in terms of Top-1 beam prediction accuracy compared to unquantized RSRPs of beams in Set B. This quantization approach with a 4 dB step size for differential RSRP allows for reducing the bit </w:t>
      </w:r>
      <w:r>
        <w:rPr>
          <w:rFonts w:hint="eastAsia"/>
          <w:color w:val="auto"/>
          <w:sz w:val="20"/>
          <w:szCs w:val="20"/>
          <w:lang w:val="en-US" w:eastAsia="zh-CN"/>
        </w:rPr>
        <w:t xml:space="preserve">width </w:t>
      </w:r>
      <w:r>
        <w:rPr>
          <w:color w:val="auto"/>
          <w:sz w:val="20"/>
          <w:szCs w:val="20"/>
        </w:rPr>
        <w:t>of the reported differential RSRP value from 4 bits to 3 bits, effectively diminishing the overall reporting overhead.</w:t>
      </w:r>
      <w:r>
        <w:rPr>
          <w:rFonts w:hint="eastAsia"/>
          <w:color w:val="auto"/>
          <w:sz w:val="20"/>
          <w:szCs w:val="20"/>
          <w:lang w:val="en-US" w:eastAsia="zh-CN"/>
        </w:rPr>
        <w:t xml:space="preserve"> Smaller range(s) for differential L1-RSRP than the already supported legacy range can also be considered if validated.</w:t>
      </w:r>
    </w:p>
    <w:p>
      <w:pPr>
        <w:pStyle w:val="38"/>
        <w:spacing w:before="72" w:after="72"/>
        <w:jc w:val="both"/>
        <w:rPr>
          <w:rFonts w:eastAsia="Malgun Gothic" w:cs="Times New Roman"/>
          <w:color w:val="auto"/>
          <w:sz w:val="20"/>
          <w:szCs w:val="20"/>
          <w:lang w:val="en-US" w:eastAsia="ko-KR"/>
        </w:rPr>
      </w:pPr>
      <w:r>
        <w:rPr>
          <w:rFonts w:cs="Times New Roman"/>
          <w:b w:val="0"/>
          <w:color w:val="auto"/>
          <w:sz w:val="20"/>
          <w:szCs w:val="20"/>
          <w:lang w:val="en-US" w:eastAsia="ko-KR"/>
        </w:rPr>
        <w:t>At least for NW sided model,</w:t>
      </w:r>
      <w:r>
        <w:rPr>
          <w:rFonts w:cs="Times New Roman"/>
          <w:b w:val="0"/>
          <w:color w:val="auto"/>
          <w:sz w:val="20"/>
          <w:szCs w:val="20"/>
          <w:lang w:val="en-US"/>
        </w:rPr>
        <w:t xml:space="preserve"> for</w:t>
      </w:r>
      <w:r>
        <w:rPr>
          <w:rFonts w:cs="Times New Roman"/>
          <w:b w:val="0"/>
          <w:color w:val="auto"/>
          <w:sz w:val="20"/>
          <w:szCs w:val="20"/>
          <w:lang w:val="en-US" w:eastAsia="ko-KR"/>
        </w:rPr>
        <w:t xml:space="preserve"> the quantization of a reported L1-RSRP value,</w:t>
      </w:r>
      <w:r>
        <w:rPr>
          <w:rFonts w:cs="Times New Roman"/>
          <w:b w:val="0"/>
          <w:color w:val="auto"/>
          <w:sz w:val="20"/>
          <w:szCs w:val="20"/>
          <w:lang w:val="en-US"/>
        </w:rPr>
        <w:t xml:space="preserve"> s</w:t>
      </w:r>
      <w:r>
        <w:rPr>
          <w:rFonts w:cs="Times New Roman"/>
          <w:b w:val="0"/>
          <w:color w:val="auto"/>
          <w:sz w:val="20"/>
          <w:szCs w:val="20"/>
          <w:lang w:val="en-US" w:eastAsia="ko-KR"/>
        </w:rPr>
        <w:t xml:space="preserve">upport differential L1-RSRP reporting with </w:t>
      </w:r>
      <w:r>
        <w:rPr>
          <w:rFonts w:hint="eastAsia" w:cs="Times New Roman"/>
          <w:b w:val="0"/>
          <w:color w:val="auto"/>
          <w:sz w:val="20"/>
          <w:szCs w:val="20"/>
          <w:lang w:val="en-US" w:eastAsia="zh-CN"/>
        </w:rPr>
        <w:t xml:space="preserve">larger </w:t>
      </w:r>
      <w:r>
        <w:rPr>
          <w:rFonts w:cs="Times New Roman"/>
          <w:b w:val="0"/>
          <w:color w:val="auto"/>
          <w:sz w:val="20"/>
          <w:szCs w:val="20"/>
          <w:lang w:val="en-US" w:eastAsia="ko-KR"/>
        </w:rPr>
        <w:t>quantization step</w:t>
      </w:r>
      <w:r>
        <w:rPr>
          <w:rFonts w:cs="Times New Roman"/>
          <w:b w:val="0"/>
          <w:color w:val="auto"/>
          <w:sz w:val="20"/>
          <w:szCs w:val="20"/>
          <w:lang w:val="en-US"/>
        </w:rPr>
        <w:t xml:space="preserve"> size applicable to </w:t>
      </w:r>
      <w:r>
        <w:rPr>
          <w:rFonts w:hint="eastAsia" w:cs="Times New Roman"/>
          <w:b w:val="0"/>
          <w:color w:val="auto"/>
          <w:sz w:val="20"/>
          <w:szCs w:val="20"/>
          <w:lang w:val="en-US" w:eastAsia="zh-CN"/>
        </w:rPr>
        <w:t xml:space="preserve">the </w:t>
      </w:r>
      <w:r>
        <w:rPr>
          <w:rFonts w:cs="Times New Roman"/>
          <w:b w:val="0"/>
          <w:color w:val="auto"/>
          <w:sz w:val="20"/>
          <w:szCs w:val="20"/>
          <w:lang w:val="en-US"/>
        </w:rPr>
        <w:t>differential L1-RSRP.</w:t>
      </w:r>
    </w:p>
    <w:p>
      <w:pPr>
        <w:spacing w:before="72" w:beforeLines="30" w:after="72" w:afterLines="30" w:line="288" w:lineRule="auto"/>
        <w:jc w:val="both"/>
        <w:rPr>
          <w:color w:val="auto"/>
          <w:sz w:val="20"/>
          <w:szCs w:val="20"/>
          <w:lang w:val="en-GB"/>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 xml:space="preserve">Issue </w:t>
      </w:r>
      <w:r>
        <w:rPr>
          <w:rFonts w:hint="eastAsia" w:eastAsia="宋体"/>
          <w:b w:val="0"/>
          <w:bCs w:val="0"/>
          <w:color w:val="auto"/>
          <w:kern w:val="2"/>
          <w:sz w:val="22"/>
          <w:szCs w:val="28"/>
          <w:lang w:val="en-US" w:eastAsia="zh-CN"/>
        </w:rPr>
        <w:t>4</w:t>
      </w:r>
      <w:r>
        <w:rPr>
          <w:rFonts w:hint="eastAsia" w:eastAsia="宋体"/>
          <w:b w:val="0"/>
          <w:bCs w:val="0"/>
          <w:color w:val="auto"/>
          <w:kern w:val="2"/>
          <w:sz w:val="22"/>
          <w:szCs w:val="28"/>
          <w:lang w:val="en-US"/>
        </w:rPr>
        <w:t xml:space="preserve">: </w:t>
      </w:r>
      <w:r>
        <w:rPr>
          <w:rFonts w:hint="eastAsia" w:eastAsia="宋体"/>
          <w:b w:val="0"/>
          <w:bCs w:val="0"/>
          <w:color w:val="auto"/>
          <w:kern w:val="2"/>
          <w:sz w:val="22"/>
          <w:szCs w:val="28"/>
          <w:lang w:val="en-US" w:eastAsia="zh-CN"/>
        </w:rPr>
        <w:t>Signaling</w:t>
      </w:r>
      <w:r>
        <w:rPr>
          <w:rFonts w:hint="eastAsia" w:eastAsia="宋体"/>
          <w:b w:val="0"/>
          <w:bCs w:val="0"/>
          <w:color w:val="auto"/>
          <w:kern w:val="2"/>
          <w:sz w:val="22"/>
          <w:szCs w:val="28"/>
          <w:lang w:val="en-US"/>
        </w:rPr>
        <w:t xml:space="preserve"> for NW-side data collection</w:t>
      </w:r>
    </w:p>
    <w:p>
      <w:pPr>
        <w:snapToGrid w:val="0"/>
        <w:spacing w:before="72" w:beforeLines="30" w:after="72" w:afterLines="30" w:line="288" w:lineRule="auto"/>
        <w:jc w:val="both"/>
        <w:rPr>
          <w:color w:val="auto"/>
          <w:sz w:val="20"/>
          <w:szCs w:val="20"/>
          <w:lang w:val="en-US"/>
        </w:rPr>
      </w:pPr>
      <w:r>
        <w:rPr>
          <w:rFonts w:hint="eastAsia"/>
          <w:color w:val="auto"/>
          <w:sz w:val="20"/>
          <w:szCs w:val="20"/>
          <w:lang w:val="en-US"/>
        </w:rPr>
        <w:t>Data collection plays a crucial role in enabling the different use cases. Therefore, it is important to define the best approaches for collecting data to support NW</w:t>
      </w:r>
      <w:r>
        <w:rPr>
          <w:rFonts w:hint="eastAsia"/>
          <w:color w:val="auto"/>
          <w:sz w:val="20"/>
          <w:szCs w:val="20"/>
          <w:lang w:val="en-US" w:eastAsia="zh-CN"/>
        </w:rPr>
        <w:t>-sided model</w:t>
      </w:r>
      <w:r>
        <w:rPr>
          <w:rFonts w:hint="eastAsia"/>
          <w:color w:val="auto"/>
          <w:sz w:val="20"/>
          <w:szCs w:val="20"/>
          <w:lang w:val="en-US"/>
        </w:rPr>
        <w:t xml:space="preserve"> inference, monitoring, and training. In RAN1#117</w:t>
      </w:r>
      <w:r>
        <w:rPr>
          <w:rFonts w:hint="eastAsia"/>
          <w:color w:val="auto"/>
          <w:sz w:val="20"/>
          <w:szCs w:val="20"/>
          <w:lang w:val="en-US" w:eastAsia="zh-CN"/>
        </w:rPr>
        <w:t xml:space="preserve"> and RAN1#118 </w:t>
      </w:r>
      <w:r>
        <w:rPr>
          <w:rFonts w:hint="eastAsia"/>
          <w:color w:val="auto"/>
          <w:sz w:val="20"/>
          <w:szCs w:val="20"/>
          <w:lang w:val="en-US"/>
        </w:rPr>
        <w:t>meeting</w:t>
      </w:r>
      <w:r>
        <w:rPr>
          <w:rFonts w:hint="eastAsia"/>
          <w:color w:val="auto"/>
          <w:sz w:val="20"/>
          <w:szCs w:val="20"/>
          <w:lang w:val="en-US" w:eastAsia="zh-CN"/>
        </w:rPr>
        <w:t>s</w:t>
      </w:r>
      <w:r>
        <w:rPr>
          <w:rFonts w:hint="eastAsia"/>
          <w:color w:val="auto"/>
          <w:sz w:val="20"/>
          <w:szCs w:val="20"/>
          <w:lang w:val="en-US"/>
        </w:rPr>
        <w:t xml:space="preserve">, the data collection content as well as the data collection mechanism </w:t>
      </w:r>
      <w:r>
        <w:rPr>
          <w:rFonts w:hint="eastAsia"/>
          <w:color w:val="auto"/>
          <w:sz w:val="20"/>
          <w:szCs w:val="20"/>
          <w:lang w:val="en-US" w:eastAsia="zh-CN"/>
        </w:rPr>
        <w:t xml:space="preserve">for NW-sided model </w:t>
      </w:r>
      <w:r>
        <w:rPr>
          <w:rFonts w:hint="eastAsia"/>
          <w:color w:val="auto"/>
          <w:sz w:val="20"/>
          <w:szCs w:val="20"/>
          <w:lang w:val="en-US"/>
        </w:rPr>
        <w:t>were discussed</w:t>
      </w:r>
      <w:r>
        <w:rPr>
          <w:rFonts w:hint="eastAsia"/>
          <w:color w:val="auto"/>
          <w:sz w:val="20"/>
          <w:szCs w:val="20"/>
          <w:lang w:val="en-US" w:eastAsia="zh-CN"/>
        </w:rPr>
        <w:t>, leaving the following proposal for further checking</w:t>
      </w:r>
      <w:r>
        <w:rPr>
          <w:rFonts w:hint="eastAsia"/>
          <w:color w:val="auto"/>
          <w:sz w:val="20"/>
          <w:szCs w:val="20"/>
          <w:lang w:val="en-US"/>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r>
              <w:rPr>
                <w:rFonts w:hint="eastAsia"/>
                <w:b/>
                <w:iCs/>
                <w:color w:val="auto"/>
                <w:kern w:val="2"/>
                <w:sz w:val="20"/>
                <w:szCs w:val="20"/>
                <w:u w:val="single"/>
                <w:lang w:val="en-US" w:eastAsia="zh-CN"/>
              </w:rPr>
              <w:t xml:space="preserve"> in RAN1#117</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Batang"/>
                <w:bCs/>
                <w:iCs/>
                <w:color w:val="auto"/>
                <w:sz w:val="20"/>
                <w:szCs w:val="20"/>
                <w:lang w:val="en-US" w:eastAsia="zh-CN"/>
              </w:rPr>
            </w:pPr>
            <w:r>
              <w:rPr>
                <w:rFonts w:hint="default" w:eastAsia="Batang"/>
                <w:bCs/>
                <w:iCs/>
                <w:color w:val="auto"/>
                <w:sz w:val="20"/>
                <w:szCs w:val="20"/>
                <w:lang w:val="en-US" w:eastAsia="en-US"/>
              </w:rPr>
              <w:t xml:space="preserve">For content for data collection for NW-sided model, at least </w:t>
            </w:r>
            <w:r>
              <w:rPr>
                <w:rFonts w:hint="default" w:eastAsia="Batang"/>
                <w:bCs/>
                <w:iCs/>
                <w:color w:val="auto"/>
                <w:sz w:val="20"/>
                <w:szCs w:val="20"/>
                <w:lang w:val="en-US" w:eastAsia="zh-CN"/>
              </w:rPr>
              <w:t>for BM-Case 1, further study the following options: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Batang"/>
                <w:bCs/>
                <w:iCs/>
                <w:color w:val="auto"/>
                <w:sz w:val="20"/>
                <w:szCs w:val="20"/>
                <w:lang w:val="en-US" w:eastAsia="zh-CN"/>
              </w:rPr>
            </w:pPr>
            <w:r>
              <w:rPr>
                <w:rFonts w:hint="default" w:eastAsia="Batang"/>
                <w:bCs/>
                <w:iCs/>
                <w:color w:val="auto"/>
                <w:sz w:val="20"/>
                <w:szCs w:val="20"/>
                <w:lang w:val="en-US" w:eastAsia="zh-CN"/>
              </w:rPr>
              <w:t xml:space="preserve">Note: the intention is for higher layer report </w:t>
            </w:r>
          </w:p>
          <w:p>
            <w:pPr>
              <w:keepNext w:val="0"/>
              <w:keepLines w:val="0"/>
              <w:pageBreakBefore w:val="0"/>
              <w:numPr>
                <w:ilvl w:val="0"/>
                <w:numId w:val="1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zh-CN"/>
              </w:rPr>
            </w:pPr>
            <w:r>
              <w:rPr>
                <w:rFonts w:hint="default" w:eastAsia="Batang"/>
                <w:bCs/>
                <w:iCs/>
                <w:color w:val="auto"/>
                <w:sz w:val="20"/>
                <w:szCs w:val="20"/>
                <w:lang w:val="en-US" w:eastAsia="zh-CN"/>
              </w:rPr>
              <w:t>Opt 1: L1-RSRPs from RS resources from one or two sets of beams configured to UE</w:t>
            </w:r>
          </w:p>
          <w:p>
            <w:pPr>
              <w:keepNext w:val="0"/>
              <w:keepLines w:val="0"/>
              <w:pageBreakBefore w:val="0"/>
              <w:widowControl w:val="0"/>
              <w:numPr>
                <w:ilvl w:val="1"/>
                <w:numId w:val="15"/>
              </w:numPr>
              <w:kinsoku/>
              <w:wordWrap/>
              <w:topLinePunct w:val="0"/>
              <w:autoSpaceDE w:val="0"/>
              <w:autoSpaceDN w:val="0"/>
              <w:bidi w:val="0"/>
              <w:adjustRightInd w:val="0"/>
              <w:snapToGrid w:val="0"/>
              <w:spacing w:before="72" w:beforeLines="30" w:after="72" w:afterLines="30" w:line="288" w:lineRule="auto"/>
              <w:jc w:val="both"/>
              <w:rPr>
                <w:rFonts w:hint="default"/>
                <w:bCs/>
                <w:iCs/>
                <w:color w:val="auto"/>
                <w:sz w:val="20"/>
                <w:szCs w:val="20"/>
                <w:lang w:val="en-US" w:eastAsia="zh-CN"/>
              </w:rPr>
            </w:pPr>
            <w:r>
              <w:rPr>
                <w:rFonts w:hint="default"/>
                <w:bCs/>
                <w:iCs/>
                <w:color w:val="auto"/>
                <w:sz w:val="20"/>
                <w:szCs w:val="20"/>
                <w:lang w:val="en-US" w:eastAsia="zh-CN"/>
              </w:rPr>
              <w:t>FFS on whether/how the corresponding beam information needs to be reported explicitly or implicitly.</w:t>
            </w:r>
          </w:p>
          <w:p>
            <w:pPr>
              <w:keepNext w:val="0"/>
              <w:keepLines w:val="0"/>
              <w:pageBreakBefore w:val="0"/>
              <w:widowControl w:val="0"/>
              <w:numPr>
                <w:ilvl w:val="1"/>
                <w:numId w:val="15"/>
              </w:numPr>
              <w:kinsoku/>
              <w:wordWrap/>
              <w:topLinePunct w:val="0"/>
              <w:autoSpaceDE w:val="0"/>
              <w:autoSpaceDN w:val="0"/>
              <w:bidi w:val="0"/>
              <w:adjustRightInd w:val="0"/>
              <w:snapToGrid w:val="0"/>
              <w:spacing w:before="72" w:beforeLines="30" w:after="72" w:afterLines="30" w:line="288" w:lineRule="auto"/>
              <w:jc w:val="both"/>
              <w:rPr>
                <w:rFonts w:hint="default"/>
                <w:bCs/>
                <w:iCs/>
                <w:color w:val="auto"/>
                <w:sz w:val="20"/>
                <w:szCs w:val="20"/>
                <w:lang w:val="en-US" w:eastAsia="zh-CN"/>
              </w:rPr>
            </w:pPr>
            <w:r>
              <w:rPr>
                <w:rFonts w:hint="default"/>
                <w:bCs/>
                <w:iCs/>
                <w:color w:val="auto"/>
                <w:sz w:val="20"/>
                <w:szCs w:val="20"/>
                <w:lang w:val="en-US" w:eastAsia="zh-CN"/>
              </w:rPr>
              <w:t>Note: overhead reduction is not precluded.</w:t>
            </w:r>
          </w:p>
          <w:p>
            <w:pPr>
              <w:keepNext w:val="0"/>
              <w:keepLines w:val="0"/>
              <w:pageBreakBefore w:val="0"/>
              <w:numPr>
                <w:ilvl w:val="0"/>
                <w:numId w:val="1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zh-CN"/>
              </w:rPr>
            </w:pPr>
            <w:r>
              <w:rPr>
                <w:rFonts w:hint="default" w:eastAsia="Batang"/>
                <w:bCs/>
                <w:iCs/>
                <w:color w:val="auto"/>
                <w:sz w:val="20"/>
                <w:szCs w:val="20"/>
                <w:lang w:val="en-US" w:eastAsia="zh-CN"/>
              </w:rPr>
              <w:t>Opt 2: L1-RSRPs from RS resources from one set of beams configured to UE, and beam information of Top K from RS resources from another set of beams</w:t>
            </w:r>
          </w:p>
          <w:p>
            <w:pPr>
              <w:keepNext w:val="0"/>
              <w:keepLines w:val="0"/>
              <w:pageBreakBefore w:val="0"/>
              <w:widowControl w:val="0"/>
              <w:numPr>
                <w:ilvl w:val="1"/>
                <w:numId w:val="15"/>
              </w:numPr>
              <w:kinsoku/>
              <w:wordWrap/>
              <w:topLinePunct w:val="0"/>
              <w:autoSpaceDE w:val="0"/>
              <w:autoSpaceDN w:val="0"/>
              <w:bidi w:val="0"/>
              <w:adjustRightInd w:val="0"/>
              <w:snapToGrid w:val="0"/>
              <w:spacing w:before="72" w:beforeLines="30" w:after="72" w:afterLines="30" w:line="288" w:lineRule="auto"/>
              <w:jc w:val="both"/>
              <w:rPr>
                <w:rFonts w:hint="default"/>
                <w:bCs/>
                <w:iCs/>
                <w:color w:val="auto"/>
                <w:sz w:val="20"/>
                <w:szCs w:val="20"/>
                <w:lang w:val="en-US" w:eastAsia="zh-CN"/>
              </w:rPr>
            </w:pPr>
            <w:r>
              <w:rPr>
                <w:rFonts w:hint="default"/>
                <w:bCs/>
                <w:iCs/>
                <w:color w:val="auto"/>
                <w:sz w:val="20"/>
                <w:szCs w:val="20"/>
                <w:lang w:val="en-US" w:eastAsia="zh-CN"/>
              </w:rPr>
              <w:t>K is configurable. FFS: K values</w:t>
            </w:r>
          </w:p>
          <w:p>
            <w:pPr>
              <w:keepNext w:val="0"/>
              <w:keepLines w:val="0"/>
              <w:pageBreakBefore w:val="0"/>
              <w:widowControl w:val="0"/>
              <w:numPr>
                <w:ilvl w:val="1"/>
                <w:numId w:val="15"/>
              </w:numPr>
              <w:kinsoku/>
              <w:wordWrap/>
              <w:topLinePunct w:val="0"/>
              <w:autoSpaceDE w:val="0"/>
              <w:autoSpaceDN w:val="0"/>
              <w:bidi w:val="0"/>
              <w:adjustRightInd w:val="0"/>
              <w:snapToGrid w:val="0"/>
              <w:spacing w:before="72" w:beforeLines="30" w:after="72" w:afterLines="30" w:line="288" w:lineRule="auto"/>
              <w:jc w:val="both"/>
              <w:rPr>
                <w:rFonts w:hint="default"/>
                <w:bCs/>
                <w:iCs/>
                <w:color w:val="auto"/>
                <w:sz w:val="20"/>
                <w:szCs w:val="20"/>
                <w:lang w:val="en-US" w:eastAsia="zh-CN"/>
              </w:rPr>
            </w:pPr>
            <w:r>
              <w:rPr>
                <w:rFonts w:hint="default"/>
                <w:bCs/>
                <w:iCs/>
                <w:color w:val="auto"/>
                <w:sz w:val="20"/>
                <w:szCs w:val="20"/>
                <w:lang w:val="en-US" w:eastAsia="zh-CN"/>
              </w:rPr>
              <w:t>FFS on whether/how the corresponding beam information to L1-RSRPs need to be reported explicitly or implicitly.</w:t>
            </w:r>
          </w:p>
          <w:p>
            <w:pPr>
              <w:keepNext w:val="0"/>
              <w:keepLines w:val="0"/>
              <w:pageBreakBefore w:val="0"/>
              <w:numPr>
                <w:ilvl w:val="0"/>
                <w:numId w:val="1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color w:val="auto"/>
                <w:sz w:val="20"/>
                <w:szCs w:val="20"/>
                <w:vertAlign w:val="baseline"/>
                <w:lang w:val="en-GB"/>
              </w:rPr>
            </w:pPr>
            <w:r>
              <w:rPr>
                <w:rFonts w:hint="default" w:eastAsia="Batang"/>
                <w:bCs/>
                <w:iCs/>
                <w:color w:val="auto"/>
                <w:sz w:val="20"/>
                <w:szCs w:val="20"/>
                <w:lang w:val="en-US" w:eastAsia="zh-CN"/>
              </w:rPr>
              <w:t xml:space="preserve">Note: the max number L1-RSRPs measurements and reporting </w:t>
            </w:r>
          </w:p>
          <w:p>
            <w:pPr>
              <w:keepNext w:val="0"/>
              <w:keepLines w:val="0"/>
              <w:pageBreakBefore w:val="0"/>
              <w:numPr>
                <w:ilvl w:val="0"/>
                <w:numId w:val="0"/>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US" w:eastAsia="zh-CN"/>
              </w:rPr>
            </w:pPr>
          </w:p>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eastAsia"/>
                <w:b/>
                <w:iCs/>
                <w:color w:val="auto"/>
                <w:kern w:val="2"/>
                <w:sz w:val="20"/>
                <w:szCs w:val="20"/>
                <w:u w:val="single"/>
                <w:lang w:val="en-US" w:eastAsia="zh-CN"/>
              </w:rPr>
              <w:t>Proposal in RAN1#118</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Batang"/>
                <w:bCs/>
                <w:iCs/>
                <w:color w:val="auto"/>
                <w:sz w:val="20"/>
                <w:szCs w:val="20"/>
                <w:lang w:val="en-GB" w:eastAsia="ja-JP"/>
              </w:rPr>
            </w:pPr>
            <w:r>
              <w:rPr>
                <w:rFonts w:hint="default" w:eastAsia="Batang"/>
                <w:bCs/>
                <w:iCs/>
                <w:color w:val="auto"/>
                <w:sz w:val="20"/>
                <w:szCs w:val="20"/>
                <w:lang w:val="en-GB" w:eastAsia="ja-JP"/>
              </w:rPr>
              <w:t xml:space="preserve">For data collection for training for NW-sided model, from RAN 1 perspective, </w:t>
            </w:r>
          </w:p>
          <w:p>
            <w:pPr>
              <w:keepNext w:val="0"/>
              <w:keepLines w:val="0"/>
              <w:pageBreakBefore w:val="0"/>
              <w:numPr>
                <w:ilvl w:val="0"/>
                <w:numId w:val="1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L1 signaling can be used</w:t>
            </w:r>
          </w:p>
          <w:p>
            <w:pPr>
              <w:keepNext w:val="0"/>
              <w:keepLines w:val="0"/>
              <w:pageBreakBefore w:val="0"/>
              <w:numPr>
                <w:ilvl w:val="0"/>
                <w:numId w:val="12"/>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eastAsia="Batang"/>
                <w:bCs/>
                <w:iCs/>
                <w:color w:val="auto"/>
                <w:sz w:val="20"/>
                <w:szCs w:val="20"/>
                <w:lang w:val="en-GB" w:eastAsia="en-US"/>
              </w:rPr>
            </w:pPr>
            <w:r>
              <w:rPr>
                <w:rFonts w:hint="default" w:eastAsia="Batang"/>
                <w:bCs/>
                <w:iCs/>
                <w:color w:val="auto"/>
                <w:sz w:val="20"/>
                <w:szCs w:val="20"/>
                <w:lang w:val="en-GB" w:eastAsia="en-US"/>
              </w:rPr>
              <w:t xml:space="preserve">It is up to RAN2 on whether to use RRC/MDT procedures </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eastAsia="Batang"/>
                <w:bCs/>
                <w:iCs/>
                <w:color w:val="auto"/>
                <w:sz w:val="20"/>
                <w:szCs w:val="20"/>
                <w:lang w:val="en-GB" w:eastAsia="zh-CN"/>
              </w:rPr>
            </w:pPr>
            <w:r>
              <w:rPr>
                <w:rFonts w:hint="default" w:eastAsia="Batang"/>
                <w:bCs/>
                <w:iCs/>
                <w:color w:val="auto"/>
                <w:sz w:val="20"/>
                <w:szCs w:val="20"/>
                <w:lang w:val="en-GB" w:eastAsia="ja-JP"/>
              </w:rPr>
              <w:t xml:space="preserve">RAN 1 will further study on whether/how to further reduce the reporting overhead for data collection for training other than for other purposes(inference/monitoring) assuming L1 signaling and potentially higher layer signaling.  </w:t>
            </w:r>
          </w:p>
        </w:tc>
      </w:tr>
    </w:tbl>
    <w:p>
      <w:pPr>
        <w:spacing w:before="72" w:beforeLines="30" w:after="72" w:afterLines="30" w:line="288" w:lineRule="auto"/>
        <w:jc w:val="both"/>
        <w:rPr>
          <w:rFonts w:hint="eastAsia"/>
          <w:color w:val="auto"/>
          <w:sz w:val="20"/>
          <w:szCs w:val="20"/>
          <w:lang w:val="en-GB"/>
        </w:rPr>
      </w:pPr>
      <w:r>
        <w:rPr>
          <w:rFonts w:hint="eastAsia"/>
          <w:color w:val="auto"/>
          <w:sz w:val="20"/>
          <w:szCs w:val="20"/>
          <w:lang w:val="en-GB"/>
        </w:rPr>
        <w:t>According to the reply LS on data collection requirements and assumptions in R1-2310638, the typical data size for Set B=16 would be up to ~100 bits and the typical data size for Set A=128 would be up to ~500 bits if all beams in the measurement resource set were to be collected.</w:t>
      </w:r>
      <w:r>
        <w:rPr>
          <w:rFonts w:hint="eastAsia"/>
          <w:color w:val="auto"/>
          <w:sz w:val="20"/>
          <w:szCs w:val="20"/>
          <w:lang w:val="en-US" w:eastAsia="zh-CN"/>
        </w:rPr>
        <w:t xml:space="preserve"> Additionally, f</w:t>
      </w:r>
      <w:r>
        <w:rPr>
          <w:rFonts w:hint="eastAsia"/>
          <w:color w:val="auto"/>
          <w:sz w:val="20"/>
          <w:szCs w:val="20"/>
          <w:lang w:val="en-GB"/>
        </w:rPr>
        <w:t>or L1 measurement (CSI reporting) in current RAN specifications, the max payload size per PUCCH-based CSI reporting and PUSCH-based CSI reporting are 1706</w:t>
      </w:r>
      <w:r>
        <w:rPr>
          <w:rFonts w:hint="eastAsia"/>
          <w:color w:val="auto"/>
          <w:sz w:val="20"/>
          <w:szCs w:val="20"/>
          <w:lang w:val="en-US" w:eastAsia="zh-CN"/>
        </w:rPr>
        <w:t xml:space="preserve"> </w:t>
      </w:r>
      <w:r>
        <w:rPr>
          <w:rFonts w:hint="eastAsia"/>
          <w:color w:val="auto"/>
          <w:sz w:val="20"/>
          <w:szCs w:val="20"/>
          <w:lang w:val="en-GB"/>
        </w:rPr>
        <w:t>bit</w:t>
      </w:r>
      <w:r>
        <w:rPr>
          <w:rFonts w:hint="eastAsia"/>
          <w:color w:val="auto"/>
          <w:sz w:val="20"/>
          <w:szCs w:val="20"/>
          <w:lang w:val="en-US" w:eastAsia="zh-CN"/>
        </w:rPr>
        <w:t>s</w:t>
      </w:r>
      <w:r>
        <w:rPr>
          <w:rFonts w:hint="eastAsia"/>
          <w:color w:val="auto"/>
          <w:sz w:val="20"/>
          <w:szCs w:val="20"/>
          <w:lang w:val="en-GB"/>
        </w:rPr>
        <w:t xml:space="preserve"> and 3840</w:t>
      </w:r>
      <w:r>
        <w:rPr>
          <w:rFonts w:hint="eastAsia"/>
          <w:color w:val="auto"/>
          <w:sz w:val="20"/>
          <w:szCs w:val="20"/>
          <w:lang w:val="en-US" w:eastAsia="zh-CN"/>
        </w:rPr>
        <w:t xml:space="preserve"> </w:t>
      </w:r>
      <w:r>
        <w:rPr>
          <w:rFonts w:hint="eastAsia"/>
          <w:color w:val="auto"/>
          <w:sz w:val="20"/>
          <w:szCs w:val="20"/>
          <w:lang w:val="en-GB"/>
        </w:rPr>
        <w:t>bit</w:t>
      </w:r>
      <w:r>
        <w:rPr>
          <w:rFonts w:hint="eastAsia"/>
          <w:color w:val="auto"/>
          <w:sz w:val="20"/>
          <w:szCs w:val="20"/>
          <w:lang w:val="en-US" w:eastAsia="zh-CN"/>
        </w:rPr>
        <w:t>s</w:t>
      </w:r>
      <w:r>
        <w:rPr>
          <w:rFonts w:hint="eastAsia"/>
          <w:color w:val="auto"/>
          <w:sz w:val="20"/>
          <w:szCs w:val="20"/>
          <w:lang w:val="en-GB"/>
        </w:rPr>
        <w:t>, respectively</w:t>
      </w:r>
      <w:r>
        <w:rPr>
          <w:rFonts w:hint="eastAsia"/>
          <w:color w:val="auto"/>
          <w:sz w:val="20"/>
          <w:szCs w:val="20"/>
          <w:lang w:val="en-US" w:eastAsia="zh-CN"/>
        </w:rPr>
        <w:t xml:space="preserve">. Therefore, it is </w:t>
      </w:r>
      <w:r>
        <w:rPr>
          <w:rFonts w:hint="eastAsia"/>
          <w:color w:val="auto"/>
          <w:sz w:val="20"/>
          <w:szCs w:val="20"/>
          <w:lang w:val="en-GB"/>
        </w:rPr>
        <w:t xml:space="preserve">sufficient to </w:t>
      </w:r>
      <w:r>
        <w:rPr>
          <w:rFonts w:hint="eastAsia"/>
          <w:color w:val="auto"/>
          <w:sz w:val="20"/>
          <w:szCs w:val="20"/>
          <w:lang w:val="en-GB" w:eastAsia="zh-CN"/>
        </w:rPr>
        <w:t>convey</w:t>
      </w:r>
      <w:r>
        <w:rPr>
          <w:rFonts w:hint="eastAsia"/>
          <w:color w:val="auto"/>
          <w:sz w:val="20"/>
          <w:szCs w:val="20"/>
          <w:lang w:val="en-GB"/>
        </w:rPr>
        <w:t xml:space="preserve"> all or partial measurement results for Set A or Set B</w:t>
      </w:r>
      <w:r>
        <w:rPr>
          <w:rFonts w:hint="eastAsia"/>
          <w:color w:val="auto"/>
          <w:sz w:val="20"/>
          <w:szCs w:val="20"/>
          <w:lang w:val="en-US" w:eastAsia="zh-CN"/>
        </w:rPr>
        <w:t xml:space="preserve"> by L1 signaling</w:t>
      </w:r>
      <w:r>
        <w:rPr>
          <w:rFonts w:hint="eastAsia"/>
          <w:color w:val="auto"/>
          <w:sz w:val="20"/>
          <w:szCs w:val="20"/>
          <w:lang w:val="en-GB"/>
        </w:rPr>
        <w:t xml:space="preserve">. </w:t>
      </w:r>
      <w:r>
        <w:rPr>
          <w:rFonts w:hint="eastAsia"/>
          <w:color w:val="auto"/>
          <w:sz w:val="20"/>
          <w:szCs w:val="20"/>
          <w:lang w:val="en-US" w:eastAsia="zh-CN"/>
        </w:rPr>
        <w:t>For NW-sided model, t</w:t>
      </w:r>
      <w:r>
        <w:rPr>
          <w:rFonts w:hint="eastAsia"/>
          <w:color w:val="auto"/>
          <w:sz w:val="20"/>
          <w:szCs w:val="20"/>
          <w:lang w:val="en-GB"/>
        </w:rPr>
        <w:t xml:space="preserve">he </w:t>
      </w:r>
      <w:r>
        <w:rPr>
          <w:rFonts w:hint="eastAsia"/>
          <w:color w:val="auto"/>
          <w:sz w:val="20"/>
          <w:szCs w:val="20"/>
          <w:lang w:val="en-US" w:eastAsia="zh-CN"/>
        </w:rPr>
        <w:t>gNB</w:t>
      </w:r>
      <w:r>
        <w:rPr>
          <w:rFonts w:hint="eastAsia"/>
          <w:color w:val="auto"/>
          <w:sz w:val="20"/>
          <w:szCs w:val="20"/>
          <w:lang w:val="en-GB"/>
        </w:rPr>
        <w:t xml:space="preserve"> is able to collect data samples from intensive number of UEs. </w:t>
      </w:r>
      <w:r>
        <w:rPr>
          <w:rFonts w:hint="eastAsia"/>
          <w:color w:val="auto"/>
          <w:sz w:val="20"/>
          <w:szCs w:val="20"/>
          <w:lang w:val="en-US" w:eastAsia="zh-CN"/>
        </w:rPr>
        <w:t>Thus, f</w:t>
      </w:r>
      <w:r>
        <w:rPr>
          <w:rFonts w:hint="eastAsia"/>
          <w:color w:val="auto"/>
          <w:sz w:val="20"/>
          <w:szCs w:val="20"/>
          <w:lang w:val="en-GB"/>
        </w:rPr>
        <w:t>or each UE designated for measurement data collection, the data collection content may be limited to few number of data samples, in which case the L1 signaling is attractive from the perspective of procedure latency and spec efforts. Moreover, as agreed in previous meetings, L1</w:t>
      </w:r>
      <w:r>
        <w:rPr>
          <w:rFonts w:hint="eastAsia"/>
          <w:color w:val="auto"/>
          <w:sz w:val="20"/>
          <w:szCs w:val="20"/>
          <w:lang w:val="en-US" w:eastAsia="zh-CN"/>
        </w:rPr>
        <w:t xml:space="preserve"> </w:t>
      </w:r>
      <w:r>
        <w:rPr>
          <w:rFonts w:hint="eastAsia"/>
          <w:color w:val="auto"/>
          <w:sz w:val="20"/>
          <w:szCs w:val="20"/>
          <w:lang w:val="en-GB"/>
        </w:rPr>
        <w:t xml:space="preserve">signaling will be adopted for </w:t>
      </w:r>
      <w:r>
        <w:rPr>
          <w:rFonts w:hint="eastAsia"/>
          <w:color w:val="auto"/>
          <w:sz w:val="20"/>
          <w:szCs w:val="20"/>
          <w:lang w:val="en-GB" w:eastAsia="zh-CN"/>
        </w:rPr>
        <w:t>inference</w:t>
      </w:r>
      <w:r>
        <w:rPr>
          <w:rFonts w:hint="eastAsia"/>
          <w:color w:val="auto"/>
          <w:sz w:val="20"/>
          <w:szCs w:val="20"/>
          <w:lang w:val="en-GB"/>
        </w:rPr>
        <w:t xml:space="preserve"> report and the purpose of data collection report will not be specified. </w:t>
      </w:r>
      <w:r>
        <w:rPr>
          <w:rFonts w:hint="eastAsia"/>
          <w:color w:val="auto"/>
          <w:sz w:val="20"/>
          <w:szCs w:val="20"/>
          <w:lang w:val="en-US" w:eastAsia="zh-CN"/>
        </w:rPr>
        <w:t>Therefore</w:t>
      </w:r>
      <w:r>
        <w:rPr>
          <w:rFonts w:hint="eastAsia"/>
          <w:color w:val="auto"/>
          <w:sz w:val="20"/>
          <w:szCs w:val="20"/>
          <w:lang w:val="en-GB"/>
        </w:rPr>
        <w:t xml:space="preserve">, it would </w:t>
      </w:r>
      <w:r>
        <w:rPr>
          <w:rFonts w:hint="eastAsia"/>
          <w:color w:val="auto"/>
          <w:sz w:val="20"/>
          <w:szCs w:val="20"/>
          <w:lang w:val="en-US" w:eastAsia="zh-CN"/>
        </w:rPr>
        <w:t xml:space="preserve">be </w:t>
      </w:r>
      <w:r>
        <w:rPr>
          <w:rFonts w:hint="eastAsia"/>
          <w:color w:val="auto"/>
          <w:sz w:val="20"/>
          <w:szCs w:val="20"/>
          <w:lang w:val="en-GB" w:eastAsia="zh-CN"/>
        </w:rPr>
        <w:t>straightforward</w:t>
      </w:r>
      <w:r>
        <w:rPr>
          <w:rFonts w:hint="eastAsia"/>
          <w:color w:val="auto"/>
          <w:sz w:val="20"/>
          <w:szCs w:val="20"/>
          <w:lang w:val="en-GB"/>
        </w:rPr>
        <w:t xml:space="preserve"> to reuse L1 signaling in current RAN specifications for other</w:t>
      </w:r>
      <w:r>
        <w:rPr>
          <w:rFonts w:hint="eastAsia"/>
          <w:color w:val="auto"/>
          <w:sz w:val="20"/>
          <w:szCs w:val="20"/>
          <w:lang w:val="en-US" w:eastAsia="zh-CN"/>
        </w:rPr>
        <w:t xml:space="preserve"> data collection</w:t>
      </w:r>
      <w:r>
        <w:rPr>
          <w:rFonts w:hint="eastAsia"/>
          <w:color w:val="auto"/>
          <w:sz w:val="20"/>
          <w:szCs w:val="20"/>
          <w:lang w:val="en-GB"/>
        </w:rPr>
        <w:t xml:space="preserve"> purposes such as</w:t>
      </w:r>
      <w:r>
        <w:rPr>
          <w:rFonts w:hint="eastAsia"/>
          <w:color w:val="auto"/>
          <w:sz w:val="20"/>
          <w:szCs w:val="20"/>
          <w:lang w:val="en-US" w:eastAsia="zh-CN"/>
        </w:rPr>
        <w:t xml:space="preserve"> model</w:t>
      </w:r>
      <w:r>
        <w:rPr>
          <w:rFonts w:hint="eastAsia"/>
          <w:color w:val="auto"/>
          <w:sz w:val="20"/>
          <w:szCs w:val="20"/>
          <w:lang w:val="en-GB"/>
        </w:rPr>
        <w:t xml:space="preserve"> training or performance monitoring.</w:t>
      </w:r>
    </w:p>
    <w:p>
      <w:pPr>
        <w:pStyle w:val="38"/>
        <w:spacing w:before="72" w:after="72"/>
        <w:jc w:val="both"/>
        <w:rPr>
          <w:rFonts w:cs="Times New Roman"/>
          <w:b w:val="0"/>
          <w:color w:val="auto"/>
          <w:sz w:val="20"/>
          <w:szCs w:val="20"/>
          <w:lang w:val="en-GB" w:eastAsia="ko-KR"/>
        </w:rPr>
      </w:pPr>
      <w:r>
        <w:rPr>
          <w:rFonts w:hint="eastAsia" w:cs="Times New Roman"/>
          <w:b w:val="0"/>
          <w:color w:val="auto"/>
          <w:sz w:val="20"/>
          <w:szCs w:val="20"/>
          <w:lang w:val="en-GB" w:eastAsia="ko-KR"/>
        </w:rPr>
        <w:t>At least support L1 signaling for NW-side data collection irrespective of the purpose of data collection (e.g., model training, model inference, and performance monitoring)</w:t>
      </w:r>
      <w:r>
        <w:rPr>
          <w:rFonts w:hint="eastAsia" w:cs="Times New Roman"/>
          <w:b w:val="0"/>
          <w:color w:val="auto"/>
          <w:sz w:val="20"/>
          <w:szCs w:val="20"/>
          <w:lang w:val="en-US" w:eastAsia="zh-CN"/>
        </w:rPr>
        <w:t>.</w:t>
      </w:r>
    </w:p>
    <w:p>
      <w:pPr>
        <w:spacing w:before="72" w:beforeLines="30" w:after="72" w:afterLines="30" w:line="288" w:lineRule="auto"/>
        <w:jc w:val="both"/>
        <w:rPr>
          <w:color w:val="auto"/>
          <w:sz w:val="20"/>
          <w:szCs w:val="20"/>
          <w:lang w:val="en-GB"/>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Model inference</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For BM-Case1 and BM-Case2, the inference of the optimal beam information can be enabled by either a NW</w:t>
      </w:r>
      <w:r>
        <w:rPr>
          <w:rFonts w:hint="eastAsia" w:eastAsia="宋体"/>
          <w:color w:val="auto"/>
          <w:sz w:val="20"/>
          <w:szCs w:val="20"/>
          <w:lang w:eastAsia="zh-CN"/>
        </w:rPr>
        <w:t>-sided model</w:t>
      </w:r>
      <w:r>
        <w:rPr>
          <w:rFonts w:hint="eastAsia" w:eastAsia="Times New Roman"/>
          <w:color w:val="auto"/>
          <w:sz w:val="20"/>
          <w:szCs w:val="20"/>
        </w:rPr>
        <w:t xml:space="preserve"> or a UE</w:t>
      </w:r>
      <w:r>
        <w:rPr>
          <w:rFonts w:hint="eastAsia" w:eastAsia="宋体"/>
          <w:color w:val="auto"/>
          <w:sz w:val="20"/>
          <w:szCs w:val="20"/>
          <w:lang w:eastAsia="zh-CN"/>
        </w:rPr>
        <w:t>-sided model</w:t>
      </w:r>
      <w:r>
        <w:rPr>
          <w:rFonts w:hint="eastAsia" w:eastAsia="Times New Roman"/>
          <w:color w:val="auto"/>
          <w:sz w:val="20"/>
          <w:szCs w:val="20"/>
        </w:rPr>
        <w:t>, both operating on the model input data. In the case of NW</w:t>
      </w:r>
      <w:r>
        <w:rPr>
          <w:rFonts w:hint="eastAsia" w:eastAsia="宋体"/>
          <w:color w:val="auto"/>
          <w:sz w:val="20"/>
          <w:szCs w:val="20"/>
          <w:lang w:eastAsia="zh-CN"/>
        </w:rPr>
        <w:t>-sided model</w:t>
      </w:r>
      <w:r>
        <w:rPr>
          <w:rFonts w:hint="eastAsia" w:eastAsia="Times New Roman"/>
          <w:color w:val="auto"/>
          <w:sz w:val="20"/>
          <w:szCs w:val="20"/>
        </w:rPr>
        <w:t xml:space="preserve"> inference, the model input data is generated by the UE and terminated at the NW. While beam reporting has been a supported feature since Rel-15, specification enhancements are necessary to accommodate scenarios where the UE reports beam results of multiple time instances within a single reporting instance. This enhancement enables temporal beam prediction capabilities at the NW. For UE</w:t>
      </w:r>
      <w:r>
        <w:rPr>
          <w:rFonts w:hint="eastAsia" w:eastAsia="宋体"/>
          <w:color w:val="auto"/>
          <w:sz w:val="20"/>
          <w:szCs w:val="20"/>
          <w:lang w:eastAsia="zh-CN"/>
        </w:rPr>
        <w:t>-sided model</w:t>
      </w:r>
      <w:r>
        <w:rPr>
          <w:rFonts w:hint="eastAsia" w:eastAsia="Times New Roman"/>
          <w:color w:val="auto"/>
          <w:sz w:val="20"/>
          <w:szCs w:val="20"/>
        </w:rPr>
        <w:t xml:space="preserve"> inference, the model input data is internally available at the UE through measurements of RS resources, which are provided based on the model description information included in UE capability reports. However, beam reporting needs to be enhanced to accommodate new quantities associated with the model output data introduced by the integration of AI/ML models. This ensures that the UE can effectively communicate the results of its AI/ML based beam management to the NW for optimal performance.</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1: Measurement reporting for NW</w:t>
      </w:r>
      <w:r>
        <w:rPr>
          <w:rFonts w:hint="eastAsia" w:eastAsia="宋体"/>
          <w:b w:val="0"/>
          <w:bCs w:val="0"/>
          <w:color w:val="auto"/>
          <w:kern w:val="2"/>
          <w:sz w:val="22"/>
          <w:szCs w:val="28"/>
          <w:lang w:val="en-US" w:eastAsia="zh-CN"/>
        </w:rPr>
        <w:t>-sided model</w:t>
      </w:r>
    </w:p>
    <w:p>
      <w:pPr>
        <w:numPr>
          <w:ilvl w:val="0"/>
          <w:numId w:val="14"/>
        </w:num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Measurement reporting for BM-Case1</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For model inference of BM-Case1, it is necessary to report more than 4 beam related information from the UE to the NW, which would be served as the model input at the NW side. The following agreement was reached in RAN1#116 which clarifies that the purpose of NW-side data collection (e.g., model inference, model training) is transparent to the UE. However, two FFSs pertaining to the content and maximum number of beam related information were left for further discussion.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eastAsia="ko-KR"/>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For NW-sided model, for inference, in a beam report initiated by network, based on one measurement resource set, support the report of more than 4 beam related information in L1 signaling</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Note: Purpose, such as above “For NW-sided model, for inference”, will not be specified in RAN 1 specifications</w:t>
            </w:r>
          </w:p>
          <w:p>
            <w:pPr>
              <w:widowControl w:val="0"/>
              <w:numPr>
                <w:ilvl w:val="0"/>
                <w:numId w:val="16"/>
              </w:numPr>
              <w:autoSpaceDE w:val="0"/>
              <w:autoSpaceDN w:val="0"/>
              <w:adjustRightInd w:val="0"/>
              <w:snapToGrid w:val="0"/>
              <w:spacing w:before="72" w:beforeLines="30" w:after="72" w:afterLines="30" w:line="288" w:lineRule="auto"/>
              <w:rPr>
                <w:color w:val="auto"/>
                <w:sz w:val="20"/>
                <w:szCs w:val="20"/>
              </w:rPr>
            </w:pPr>
            <w:r>
              <w:rPr>
                <w:bCs/>
                <w:iCs/>
                <w:color w:val="auto"/>
                <w:sz w:val="20"/>
                <w:szCs w:val="20"/>
              </w:rPr>
              <w:t xml:space="preserve">FFS on the report content for beam related information </w:t>
            </w:r>
          </w:p>
          <w:p>
            <w:pPr>
              <w:widowControl w:val="0"/>
              <w:numPr>
                <w:ilvl w:val="0"/>
                <w:numId w:val="16"/>
              </w:numPr>
              <w:autoSpaceDE w:val="0"/>
              <w:autoSpaceDN w:val="0"/>
              <w:adjustRightInd w:val="0"/>
              <w:snapToGrid w:val="0"/>
              <w:spacing w:before="72" w:beforeLines="30" w:after="72" w:afterLines="30" w:line="288" w:lineRule="auto"/>
              <w:rPr>
                <w:color w:val="auto"/>
                <w:sz w:val="20"/>
                <w:szCs w:val="20"/>
              </w:rPr>
            </w:pPr>
            <w:r>
              <w:rPr>
                <w:bCs/>
                <w:iCs/>
                <w:color w:val="auto"/>
                <w:sz w:val="20"/>
                <w:szCs w:val="20"/>
              </w:rPr>
              <w:t xml:space="preserve">FFS on max number of reported beam related information in one report </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Regarding the first FFS</w:t>
      </w:r>
      <w:r>
        <w:rPr>
          <w:rFonts w:eastAsia="Times New Roman"/>
          <w:color w:val="auto"/>
          <w:sz w:val="20"/>
          <w:szCs w:val="20"/>
        </w:rPr>
        <w:t xml:space="preserve">, the report content </w:t>
      </w:r>
      <w:r>
        <w:rPr>
          <w:rFonts w:hint="eastAsia" w:eastAsia="Times New Roman"/>
          <w:color w:val="auto"/>
          <w:sz w:val="20"/>
          <w:szCs w:val="20"/>
        </w:rPr>
        <w:t>for</w:t>
      </w:r>
      <w:r>
        <w:rPr>
          <w:rFonts w:eastAsia="Times New Roman"/>
          <w:color w:val="auto"/>
          <w:sz w:val="20"/>
          <w:szCs w:val="20"/>
        </w:rPr>
        <w:t xml:space="preserve"> beam</w:t>
      </w:r>
      <w:r>
        <w:rPr>
          <w:rFonts w:hint="eastAsia" w:eastAsia="Times New Roman"/>
          <w:color w:val="auto"/>
          <w:sz w:val="20"/>
          <w:szCs w:val="20"/>
        </w:rPr>
        <w:t xml:space="preserve"> </w:t>
      </w:r>
      <w:r>
        <w:rPr>
          <w:rFonts w:eastAsia="Times New Roman"/>
          <w:color w:val="auto"/>
          <w:sz w:val="20"/>
          <w:szCs w:val="20"/>
        </w:rPr>
        <w:t>related information typically encompasses beam ID information and the corresponding L1-RSRP, as evaluated in Rel-18. Reporting of L1-RSRP can adhere to the differential RSRP reporting mechanism already defined in the current specification. However, a notable concern arises when reporting beam ID information. Specifically, the overhead associated with the traditional beam indexing format (</w:t>
      </w:r>
      <w:r>
        <w:rPr>
          <w:rFonts w:hint="eastAsia" w:eastAsia="Times New Roman"/>
          <w:color w:val="auto"/>
          <w:sz w:val="20"/>
          <w:szCs w:val="20"/>
        </w:rPr>
        <w:t>i.e.</w:t>
      </w:r>
      <w:r>
        <w:rPr>
          <w:rFonts w:eastAsia="Times New Roman"/>
          <w:color w:val="auto"/>
          <w:sz w:val="20"/>
          <w:szCs w:val="20"/>
        </w:rPr>
        <w:t>, CRI/SSBRI) scales linearly with the number of beams being reported. Given that NW-side data collection often necessitates the reporting of a significantly larger amount of beam ID information, adhering to the legacy format would lead to unnecessarily burdensome reporting overhead.</w:t>
      </w:r>
      <w:r>
        <w:rPr>
          <w:rFonts w:hint="eastAsia" w:eastAsia="Times New Roman"/>
          <w:color w:val="auto"/>
          <w:sz w:val="20"/>
          <w:szCs w:val="20"/>
        </w:rPr>
        <w:t xml:space="preserve"> </w:t>
      </w:r>
      <w:r>
        <w:rPr>
          <w:rFonts w:eastAsia="Times New Roman"/>
          <w:color w:val="auto"/>
          <w:sz w:val="20"/>
          <w:szCs w:val="20"/>
        </w:rPr>
        <w:t>To address this issue, more efficient beam indexing formats, such as the bitmap method, can be employed for reporting beam ID information. The selection of the appropriate beam indexing format for beam ID reporting can be configured by the NW, taking into account the number of beams that need to be reported. This approach ensures that the reporting overhead is optimized, while still fulfilling the requirements of NW-side data collection.</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Regarding the second FFS, the maximum number of reported beam related information in one report should be firmly determined based on UE capability indication. In the current specification, the number of reported beam related information is configured by the NW and capped at a value that depends on the UE capability. However, for NW-side data collection, in case where the number of reported beam related information is not configured by the NW</w:t>
      </w:r>
      <w:r>
        <w:rPr>
          <w:rFonts w:hint="eastAsia"/>
          <w:color w:val="auto"/>
          <w:sz w:val="20"/>
          <w:szCs w:val="20"/>
          <w:lang w:val="en-US" w:eastAsia="zh-CN"/>
        </w:rPr>
        <w:t xml:space="preserve"> (e.g., for threshold based reporting method)</w:t>
      </w:r>
      <w:r>
        <w:rPr>
          <w:rFonts w:hint="eastAsia" w:eastAsia="Times New Roman"/>
          <w:color w:val="auto"/>
          <w:sz w:val="20"/>
          <w:szCs w:val="20"/>
        </w:rPr>
        <w:t>, indication about the maximum number of reported beam related information in a single report shall be provided to the UE, as mentioned in section 3.1.3. The maximum should not exceed the value reported by UE capability. This approach may come at the cost of a marginal performance loss but can significantly reduce reporting overhead.</w:t>
      </w:r>
    </w:p>
    <w:p>
      <w:pPr>
        <w:pStyle w:val="38"/>
        <w:snapToGrid w:val="0"/>
        <w:spacing w:before="72" w:after="72"/>
        <w:jc w:val="both"/>
        <w:rPr>
          <w:b w:val="0"/>
          <w:color w:val="auto"/>
          <w:sz w:val="20"/>
          <w:szCs w:val="20"/>
          <w:lang w:val="en-US"/>
        </w:rPr>
      </w:pPr>
      <w:r>
        <w:rPr>
          <w:rFonts w:hint="eastAsia"/>
          <w:b w:val="0"/>
          <w:color w:val="auto"/>
          <w:sz w:val="20"/>
          <w:szCs w:val="20"/>
          <w:lang w:val="en-US"/>
        </w:rPr>
        <w:t>For NW</w:t>
      </w:r>
      <w:r>
        <w:rPr>
          <w:rFonts w:hint="eastAsia"/>
          <w:b w:val="0"/>
          <w:color w:val="auto"/>
          <w:sz w:val="20"/>
          <w:szCs w:val="20"/>
          <w:lang w:val="en-US" w:eastAsia="zh-CN"/>
        </w:rPr>
        <w:t>-sided model</w:t>
      </w:r>
      <w:r>
        <w:rPr>
          <w:rFonts w:hint="eastAsia"/>
          <w:b w:val="0"/>
          <w:color w:val="auto"/>
          <w:sz w:val="20"/>
          <w:szCs w:val="20"/>
          <w:lang w:val="en-US"/>
        </w:rPr>
        <w:t xml:space="preserve"> inference, the report content for beam related information comprises beam ID information and L1-RSRP, where the beam ID information can be reported by new beam indexing formats (e.g., bitmap) to reduce the reporting overhead.</w:t>
      </w:r>
    </w:p>
    <w:p>
      <w:pPr>
        <w:pStyle w:val="38"/>
        <w:snapToGrid w:val="0"/>
        <w:spacing w:before="72" w:after="72"/>
        <w:jc w:val="both"/>
        <w:rPr>
          <w:rFonts w:eastAsia="Times New Roman"/>
          <w:color w:val="auto"/>
          <w:sz w:val="20"/>
          <w:szCs w:val="20"/>
        </w:rPr>
      </w:pPr>
      <w:r>
        <w:rPr>
          <w:rFonts w:hint="eastAsia"/>
          <w:b w:val="0"/>
          <w:color w:val="auto"/>
          <w:sz w:val="20"/>
          <w:szCs w:val="20"/>
          <w:lang w:val="en-US"/>
        </w:rPr>
        <w:t>For NW</w:t>
      </w:r>
      <w:r>
        <w:rPr>
          <w:rFonts w:hint="eastAsia"/>
          <w:b w:val="0"/>
          <w:color w:val="auto"/>
          <w:sz w:val="20"/>
          <w:szCs w:val="20"/>
          <w:lang w:val="en-US" w:eastAsia="zh-CN"/>
        </w:rPr>
        <w:t>-sided model</w:t>
      </w:r>
      <w:r>
        <w:rPr>
          <w:rFonts w:hint="eastAsia"/>
          <w:b w:val="0"/>
          <w:color w:val="auto"/>
          <w:sz w:val="20"/>
          <w:szCs w:val="20"/>
          <w:lang w:val="en-US"/>
        </w:rPr>
        <w:t xml:space="preserve"> inference, the maximum number of reported beam related information in one report can be configured by the NW based on UE capability indication.</w:t>
      </w:r>
    </w:p>
    <w:p>
      <w:pPr>
        <w:pStyle w:val="38"/>
        <w:numPr>
          <w:ilvl w:val="0"/>
          <w:numId w:val="0"/>
        </w:numPr>
        <w:snapToGrid w:val="0"/>
        <w:spacing w:before="72" w:beforeLines="30" w:after="72" w:afterLines="30" w:line="288" w:lineRule="auto"/>
        <w:jc w:val="both"/>
        <w:rPr>
          <w:rFonts w:hint="eastAsia"/>
          <w:b w:val="0"/>
          <w:color w:val="auto"/>
          <w:sz w:val="20"/>
          <w:szCs w:val="20"/>
          <w:lang w:val="en-US"/>
        </w:rPr>
      </w:pPr>
    </w:p>
    <w:p>
      <w:pPr>
        <w:pStyle w:val="38"/>
        <w:numPr>
          <w:ilvl w:val="0"/>
          <w:numId w:val="0"/>
        </w:numPr>
        <w:spacing w:before="72" w:after="72"/>
        <w:jc w:val="both"/>
        <w:rPr>
          <w:color w:val="auto"/>
          <w:sz w:val="20"/>
          <w:szCs w:val="20"/>
          <w:lang w:val="en-US"/>
        </w:rPr>
      </w:pPr>
      <w:r>
        <w:rPr>
          <w:rFonts w:hint="eastAsia" w:eastAsia="宋体" w:cs="Times New Roman"/>
          <w:b w:val="0"/>
          <w:bCs w:val="0"/>
          <w:i w:val="0"/>
          <w:iCs w:val="0"/>
          <w:color w:val="auto"/>
          <w:sz w:val="20"/>
          <w:szCs w:val="20"/>
          <w:lang w:val="en-US" w:eastAsia="zh-CN" w:bidi="ar-SA"/>
        </w:rPr>
        <w:t>In RAN1#120 meeting, t</w:t>
      </w:r>
      <w:r>
        <w:rPr>
          <w:rFonts w:hint="eastAsia" w:ascii="Times New Roman" w:hAnsi="Times New Roman" w:eastAsia="宋体" w:cs="Times New Roman"/>
          <w:b w:val="0"/>
          <w:bCs w:val="0"/>
          <w:i w:val="0"/>
          <w:iCs w:val="0"/>
          <w:color w:val="auto"/>
          <w:sz w:val="20"/>
          <w:szCs w:val="20"/>
          <w:lang w:val="en-US" w:eastAsia="zh-CN" w:bidi="ar-SA"/>
        </w:rPr>
        <w:t xml:space="preserve">he following proposal was suggested for the determination of maximum number of </w:t>
      </w:r>
      <w:r>
        <w:rPr>
          <w:rFonts w:hint="eastAsia" w:eastAsia="宋体" w:cs="Times New Roman"/>
          <w:b w:val="0"/>
          <w:bCs w:val="0"/>
          <w:i w:val="0"/>
          <w:iCs w:val="0"/>
          <w:color w:val="auto"/>
          <w:sz w:val="20"/>
          <w:szCs w:val="20"/>
          <w:lang w:val="en-US" w:eastAsia="zh-CN" w:bidi="ar-SA"/>
        </w:rPr>
        <w:t>reported beams for NW-sided model</w:t>
      </w:r>
      <w:r>
        <w:rPr>
          <w:rFonts w:hint="eastAsia" w:ascii="Times New Roman" w:hAnsi="Times New Roman" w:eastAsia="宋体" w:cs="Times New Roman"/>
          <w:b w:val="0"/>
          <w:bCs w:val="0"/>
          <w:i w:val="0"/>
          <w:iCs w:val="0"/>
          <w:color w:val="auto"/>
          <w:sz w:val="20"/>
          <w:szCs w:val="20"/>
          <w:lang w:val="en-US" w:eastAsia="zh-CN" w:bidi="ar-SA"/>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103"/>
              <w:keepNext w:val="0"/>
              <w:keepLines w:val="0"/>
              <w:pageBreakBefore w:val="0"/>
              <w:widowControl/>
              <w:numPr>
                <w:ilvl w:val="0"/>
                <w:numId w:val="0"/>
              </w:numPr>
              <w:kinsoku/>
              <w:wordWrap/>
              <w:overflowPunct/>
              <w:topLinePunct w:val="0"/>
              <w:autoSpaceDE/>
              <w:autoSpaceDN/>
              <w:bidi w:val="0"/>
              <w:adjustRightInd/>
              <w:snapToGrid w:val="0"/>
              <w:spacing w:before="120" w:after="120" w:line="240" w:lineRule="auto"/>
              <w:ind w:left="0" w:leftChars="0" w:firstLine="0" w:firstLineChars="0"/>
              <w:textAlignment w:val="auto"/>
              <w:rPr>
                <w:rFonts w:hint="default" w:ascii="Times New Roman" w:hAnsi="Times New Roman" w:eastAsia="宋体" w:cs="Times New Roman"/>
                <w:b/>
                <w:bCs/>
                <w:color w:val="auto"/>
                <w:sz w:val="20"/>
                <w:szCs w:val="20"/>
                <w:highlight w:val="yellow"/>
                <w:lang w:val="en-US" w:eastAsia="zh-CN" w:bidi="ar-SA"/>
              </w:rPr>
            </w:pPr>
            <w:r>
              <w:rPr>
                <w:rFonts w:hint="default" w:ascii="Times New Roman" w:hAnsi="Times New Roman" w:eastAsia="宋体" w:cs="Times New Roman"/>
                <w:b/>
                <w:iCs/>
                <w:color w:val="auto"/>
                <w:kern w:val="2"/>
                <w:sz w:val="20"/>
                <w:szCs w:val="20"/>
                <w:u w:val="single"/>
                <w:lang w:val="en-US" w:eastAsia="zh-CN" w:bidi="ar-SA"/>
              </w:rPr>
              <w:t>Proposal</w:t>
            </w:r>
          </w:p>
          <w:p>
            <w:pPr>
              <w:keepNext w:val="0"/>
              <w:keepLines w:val="0"/>
              <w:pageBreakBefore w:val="0"/>
              <w:kinsoku/>
              <w:wordWrap/>
              <w:overflowPunct/>
              <w:topLinePunct w:val="0"/>
              <w:bidi w:val="0"/>
              <w:snapToGrid w:val="0"/>
              <w:spacing w:before="72" w:beforeLines="30" w:after="72" w:afterLines="30" w:line="288" w:lineRule="auto"/>
              <w:textAlignment w:val="auto"/>
              <w:rPr>
                <w:color w:val="auto"/>
                <w:sz w:val="20"/>
                <w:szCs w:val="20"/>
                <w:vertAlign w:val="baseline"/>
                <w:lang w:val="en-US"/>
              </w:rPr>
            </w:pPr>
            <w:r>
              <w:rPr>
                <w:rFonts w:hint="default" w:eastAsia="Batang"/>
                <w:color w:val="auto"/>
                <w:sz w:val="20"/>
                <w:szCs w:val="20"/>
                <w:lang w:val="en-US" w:eastAsia="zh-CN"/>
              </w:rPr>
              <w:t xml:space="preserve">For NW-sided model, for inference, in a beam report initiated by network, based on one measurement resource set, </w:t>
            </w:r>
            <w:r>
              <w:rPr>
                <w:rFonts w:hint="default" w:eastAsia="Batang"/>
                <w:color w:val="auto"/>
                <w:sz w:val="20"/>
                <w:szCs w:val="20"/>
                <w:lang w:val="en-US" w:eastAsia="ko-KR"/>
              </w:rPr>
              <w:t>maximum value of M</w:t>
            </w:r>
            <w:r>
              <w:rPr>
                <w:rFonts w:hint="default" w:eastAsia="Batang"/>
                <w:color w:val="auto"/>
                <w:sz w:val="20"/>
                <w:szCs w:val="20"/>
                <w:lang w:val="en-US" w:eastAsia="zh-CN"/>
              </w:rPr>
              <w:t xml:space="preserve"> of reported beam in one report is </w:t>
            </w:r>
            <w:r>
              <w:rPr>
                <w:rFonts w:hint="default" w:eastAsia="Batang"/>
                <w:color w:val="auto"/>
                <w:sz w:val="20"/>
                <w:szCs w:val="20"/>
                <w:lang w:val="en-US" w:eastAsia="ja-JP"/>
              </w:rPr>
              <w:t>configurable and can be 4, 6, 8, 12, 16, [32, 64]</w:t>
            </w:r>
          </w:p>
        </w:tc>
      </w:tr>
    </w:tbl>
    <w:p>
      <w:pPr>
        <w:spacing w:before="72" w:beforeLines="30" w:after="72" w:afterLines="30" w:line="288" w:lineRule="auto"/>
        <w:jc w:val="both"/>
        <w:rPr>
          <w:rFonts w:hint="default" w:eastAsia="Batang" w:cs="Times New Roman"/>
          <w:b w:val="0"/>
          <w:bCs w:val="0"/>
          <w:i w:val="0"/>
          <w:iCs w:val="0"/>
          <w:color w:val="auto"/>
          <w:sz w:val="20"/>
          <w:szCs w:val="20"/>
          <w:lang w:val="en-US" w:eastAsia="zh-CN" w:bidi="ar-SA"/>
        </w:rPr>
      </w:pPr>
      <w:r>
        <w:rPr>
          <w:rFonts w:hint="eastAsia"/>
          <w:color w:val="auto"/>
          <w:sz w:val="20"/>
          <w:szCs w:val="20"/>
          <w:lang w:val="en-US" w:eastAsia="zh-CN"/>
        </w:rPr>
        <w:t>A</w:t>
      </w:r>
      <w:r>
        <w:rPr>
          <w:rFonts w:hint="eastAsia"/>
          <w:color w:val="auto"/>
          <w:sz w:val="20"/>
          <w:szCs w:val="20"/>
          <w:lang w:val="en-GB"/>
        </w:rPr>
        <w:t>s agreed in previous meetings, L1</w:t>
      </w:r>
      <w:r>
        <w:rPr>
          <w:rFonts w:hint="eastAsia"/>
          <w:color w:val="auto"/>
          <w:sz w:val="20"/>
          <w:szCs w:val="20"/>
          <w:lang w:val="en-US" w:eastAsia="zh-CN"/>
        </w:rPr>
        <w:t xml:space="preserve"> </w:t>
      </w:r>
      <w:r>
        <w:rPr>
          <w:rFonts w:hint="eastAsia"/>
          <w:color w:val="auto"/>
          <w:sz w:val="20"/>
          <w:szCs w:val="20"/>
          <w:lang w:val="en-GB"/>
        </w:rPr>
        <w:t xml:space="preserve">signaling will be adopted for </w:t>
      </w:r>
      <w:r>
        <w:rPr>
          <w:rFonts w:hint="eastAsia"/>
          <w:color w:val="auto"/>
          <w:sz w:val="20"/>
          <w:szCs w:val="20"/>
          <w:lang w:val="en-GB" w:eastAsia="zh-CN"/>
        </w:rPr>
        <w:t>inference</w:t>
      </w:r>
      <w:r>
        <w:rPr>
          <w:rFonts w:hint="eastAsia"/>
          <w:color w:val="auto"/>
          <w:sz w:val="20"/>
          <w:szCs w:val="20"/>
          <w:lang w:val="en-GB"/>
        </w:rPr>
        <w:t xml:space="preserve"> report</w:t>
      </w:r>
      <w:r>
        <w:rPr>
          <w:rFonts w:hint="eastAsia"/>
          <w:color w:val="auto"/>
          <w:sz w:val="20"/>
          <w:szCs w:val="20"/>
          <w:lang w:val="en-US" w:eastAsia="zh-CN"/>
        </w:rPr>
        <w:t xml:space="preserve"> for NW-sided model. Given that</w:t>
      </w:r>
      <w:r>
        <w:rPr>
          <w:rFonts w:hint="eastAsia"/>
          <w:color w:val="auto"/>
          <w:sz w:val="20"/>
          <w:szCs w:val="20"/>
          <w:lang w:val="en-GB"/>
        </w:rPr>
        <w:t xml:space="preserve"> the purpose of data collection report will not be specified, it would </w:t>
      </w:r>
      <w:r>
        <w:rPr>
          <w:rFonts w:hint="eastAsia"/>
          <w:color w:val="auto"/>
          <w:sz w:val="20"/>
          <w:szCs w:val="20"/>
          <w:lang w:val="en-US" w:eastAsia="zh-CN"/>
        </w:rPr>
        <w:t xml:space="preserve">be </w:t>
      </w:r>
      <w:r>
        <w:rPr>
          <w:rFonts w:hint="eastAsia"/>
          <w:color w:val="auto"/>
          <w:sz w:val="20"/>
          <w:szCs w:val="20"/>
          <w:lang w:val="en-GB" w:eastAsia="zh-CN"/>
        </w:rPr>
        <w:t>straightforward</w:t>
      </w:r>
      <w:r>
        <w:rPr>
          <w:rFonts w:hint="eastAsia"/>
          <w:color w:val="auto"/>
          <w:sz w:val="20"/>
          <w:szCs w:val="20"/>
          <w:lang w:val="en-GB"/>
        </w:rPr>
        <w:t xml:space="preserve"> to reuse L1 signaling in current RAN specifications for other</w:t>
      </w:r>
      <w:r>
        <w:rPr>
          <w:rFonts w:hint="eastAsia"/>
          <w:color w:val="auto"/>
          <w:sz w:val="20"/>
          <w:szCs w:val="20"/>
          <w:lang w:val="en-US" w:eastAsia="zh-CN"/>
        </w:rPr>
        <w:t xml:space="preserve"> data collection</w:t>
      </w:r>
      <w:r>
        <w:rPr>
          <w:rFonts w:hint="eastAsia"/>
          <w:color w:val="auto"/>
          <w:sz w:val="20"/>
          <w:szCs w:val="20"/>
          <w:lang w:val="en-GB"/>
        </w:rPr>
        <w:t xml:space="preserve"> purposes such as</w:t>
      </w:r>
      <w:r>
        <w:rPr>
          <w:rFonts w:hint="eastAsia"/>
          <w:color w:val="auto"/>
          <w:sz w:val="20"/>
          <w:szCs w:val="20"/>
          <w:lang w:val="en-US" w:eastAsia="zh-CN"/>
        </w:rPr>
        <w:t xml:space="preserve"> model</w:t>
      </w:r>
      <w:r>
        <w:rPr>
          <w:rFonts w:hint="eastAsia"/>
          <w:color w:val="auto"/>
          <w:sz w:val="20"/>
          <w:szCs w:val="20"/>
          <w:lang w:val="en-GB"/>
        </w:rPr>
        <w:t xml:space="preserve"> training or performance monitoring.</w:t>
      </w:r>
      <w:r>
        <w:rPr>
          <w:rFonts w:hint="eastAsia"/>
          <w:color w:val="auto"/>
          <w:sz w:val="20"/>
          <w:szCs w:val="20"/>
          <w:lang w:val="en-US" w:eastAsia="zh-CN"/>
        </w:rPr>
        <w:t xml:space="preserve"> </w:t>
      </w:r>
      <w:r>
        <w:rPr>
          <w:rFonts w:hint="eastAsia" w:eastAsia="Batang" w:cs="Times New Roman"/>
          <w:b w:val="0"/>
          <w:bCs w:val="0"/>
          <w:i w:val="0"/>
          <w:iCs w:val="0"/>
          <w:color w:val="auto"/>
          <w:sz w:val="20"/>
          <w:szCs w:val="20"/>
          <w:lang w:val="en-US" w:eastAsia="zh-CN" w:bidi="ar-SA"/>
        </w:rPr>
        <w:t>Regarding</w:t>
      </w:r>
      <w:r>
        <w:rPr>
          <w:rFonts w:hint="eastAsia" w:ascii="Times New Roman" w:hAnsi="Times New Roman" w:eastAsia="Batang" w:cs="Times New Roman"/>
          <w:b w:val="0"/>
          <w:bCs w:val="0"/>
          <w:i w:val="0"/>
          <w:iCs w:val="0"/>
          <w:color w:val="auto"/>
          <w:sz w:val="20"/>
          <w:szCs w:val="20"/>
          <w:lang w:val="en-US" w:eastAsia="zh-CN" w:bidi="ar-SA"/>
        </w:rPr>
        <w:t xml:space="preserve"> </w:t>
      </w:r>
      <w:r>
        <w:rPr>
          <w:rFonts w:hint="eastAsia" w:eastAsia="Batang" w:cs="Times New Roman"/>
          <w:b w:val="0"/>
          <w:bCs w:val="0"/>
          <w:i w:val="0"/>
          <w:iCs w:val="0"/>
          <w:color w:val="auto"/>
          <w:sz w:val="20"/>
          <w:szCs w:val="20"/>
          <w:lang w:val="en-US" w:eastAsia="zh-CN" w:bidi="ar-SA"/>
        </w:rPr>
        <w:t xml:space="preserve">the maximum value of M of reported beam in one report, it is strongly dependent on the purpose of the beam report initiated by network. Or in other word, whether the measurement results of Set B or Set A is to be reported by the UE via L1 signaling. For model inference, only Set B is to be reported and thus the maximum value of M is equal to the maximum number of beams in Set B, which could be not greater than 64 such as </w:t>
      </w:r>
      <w:r>
        <w:rPr>
          <w:rFonts w:hint="default" w:eastAsia="Batang"/>
          <w:color w:val="auto"/>
          <w:sz w:val="20"/>
          <w:szCs w:val="20"/>
          <w:lang w:val="en-US" w:eastAsia="ja-JP"/>
        </w:rPr>
        <w:t>4, 6, 8, 12, 16, 32, 64</w:t>
      </w:r>
      <w:r>
        <w:rPr>
          <w:rFonts w:hint="eastAsia" w:eastAsia="Batang" w:cs="Times New Roman"/>
          <w:b w:val="0"/>
          <w:bCs w:val="0"/>
          <w:i w:val="0"/>
          <w:iCs w:val="0"/>
          <w:color w:val="auto"/>
          <w:sz w:val="20"/>
          <w:szCs w:val="20"/>
          <w:lang w:val="en-US" w:eastAsia="zh-CN" w:bidi="ar-SA"/>
        </w:rPr>
        <w:t>. For model training and monitoring, the measurement results of Set A need to be reported by the UE in a single reporting instance, which is then served as the model label at the NW side. In this case, larger value shall be supported for the maximum value of M of reported beam such as 128/256.</w:t>
      </w:r>
    </w:p>
    <w:p>
      <w:pPr>
        <w:pStyle w:val="38"/>
        <w:spacing w:before="72" w:after="72"/>
        <w:jc w:val="both"/>
        <w:rPr>
          <w:rFonts w:hint="eastAsia"/>
          <w:b w:val="0"/>
          <w:color w:val="auto"/>
          <w:sz w:val="20"/>
          <w:szCs w:val="20"/>
          <w:lang w:val="en-US" w:eastAsia="zh-CN"/>
        </w:rPr>
      </w:pPr>
      <w:r>
        <w:rPr>
          <w:rFonts w:hint="eastAsia"/>
          <w:b w:val="0"/>
          <w:color w:val="auto"/>
          <w:sz w:val="20"/>
          <w:szCs w:val="20"/>
          <w:lang w:val="en-US" w:eastAsia="zh-CN"/>
        </w:rPr>
        <w:t>For the determination of maximum value of M of reported beam in one report, first clarify whether L1 signaling is supported for data collection and monitoring of NW-sided model and the maximum number of beams for Set B/Set A.</w:t>
      </w:r>
    </w:p>
    <w:p>
      <w:pPr>
        <w:pStyle w:val="38"/>
        <w:spacing w:before="72" w:after="72"/>
        <w:jc w:val="both"/>
        <w:rPr>
          <w:rFonts w:hint="eastAsia"/>
          <w:b w:val="0"/>
          <w:color w:val="auto"/>
          <w:sz w:val="20"/>
          <w:szCs w:val="20"/>
          <w:lang w:val="en-US" w:eastAsia="zh-CN"/>
        </w:rPr>
      </w:pPr>
      <w:r>
        <w:rPr>
          <w:rFonts w:hint="default"/>
          <w:b w:val="0"/>
          <w:color w:val="auto"/>
          <w:sz w:val="20"/>
          <w:szCs w:val="20"/>
          <w:lang w:val="en-US" w:eastAsia="zh-CN"/>
        </w:rPr>
        <w:t xml:space="preserve">For NW-sided model, in a beam report initiated by network, based on one measurement resource set, </w:t>
      </w:r>
      <w:r>
        <w:rPr>
          <w:rFonts w:hint="default"/>
          <w:b w:val="0"/>
          <w:color w:val="auto"/>
          <w:sz w:val="20"/>
          <w:szCs w:val="20"/>
          <w:lang w:val="en-US" w:eastAsia="ko-KR"/>
        </w:rPr>
        <w:t>maximum value of M</w:t>
      </w:r>
      <w:r>
        <w:rPr>
          <w:rFonts w:hint="default"/>
          <w:b w:val="0"/>
          <w:color w:val="auto"/>
          <w:sz w:val="20"/>
          <w:szCs w:val="20"/>
          <w:lang w:val="en-US" w:eastAsia="zh-CN"/>
        </w:rPr>
        <w:t xml:space="preserve"> of reported beam in one report is </w:t>
      </w:r>
      <w:r>
        <w:rPr>
          <w:rFonts w:hint="default"/>
          <w:b w:val="0"/>
          <w:color w:val="auto"/>
          <w:sz w:val="20"/>
          <w:szCs w:val="20"/>
          <w:lang w:val="en-US" w:eastAsia="ja-JP"/>
        </w:rPr>
        <w:t>configurable and can be 4, 6, 8, 12, 16, 32, 64</w:t>
      </w:r>
      <w:r>
        <w:rPr>
          <w:rFonts w:hint="eastAsia"/>
          <w:b w:val="0"/>
          <w:color w:val="auto"/>
          <w:sz w:val="20"/>
          <w:szCs w:val="20"/>
          <w:lang w:val="en-US" w:eastAsia="zh-CN"/>
        </w:rPr>
        <w:t>, 128, 256.</w:t>
      </w:r>
    </w:p>
    <w:p>
      <w:pPr>
        <w:pStyle w:val="38"/>
        <w:numPr>
          <w:ilvl w:val="0"/>
          <w:numId w:val="0"/>
        </w:numPr>
        <w:spacing w:before="72" w:after="72"/>
        <w:ind w:leftChars="0"/>
        <w:jc w:val="both"/>
        <w:rPr>
          <w:rFonts w:hint="eastAsia"/>
          <w:b w:val="0"/>
          <w:color w:val="auto"/>
          <w:sz w:val="20"/>
          <w:szCs w:val="20"/>
          <w:lang w:val="en-US" w:eastAsia="zh-CN"/>
        </w:rPr>
      </w:pPr>
    </w:p>
    <w:p>
      <w:pPr>
        <w:numPr>
          <w:ilvl w:val="0"/>
          <w:numId w:val="14"/>
        </w:num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Measurement reporting for BM-Case2</w:t>
      </w:r>
    </w:p>
    <w:p>
      <w:pPr>
        <w:snapToGrid w:val="0"/>
        <w:spacing w:before="72" w:beforeLines="30" w:after="72" w:afterLines="30" w:line="288" w:lineRule="auto"/>
        <w:jc w:val="both"/>
        <w:rPr>
          <w:color w:val="auto"/>
          <w:sz w:val="20"/>
          <w:szCs w:val="20"/>
        </w:rPr>
      </w:pPr>
      <w:r>
        <w:rPr>
          <w:rFonts w:hint="eastAsia" w:eastAsia="Times New Roman"/>
          <w:color w:val="auto"/>
          <w:sz w:val="20"/>
          <w:szCs w:val="20"/>
        </w:rPr>
        <w:t xml:space="preserve">For BM-Case2 with a NW-side AI/ML model, measurement results of multiple past time instances need to be reported and served as the model input. It has been agreed in Rel-18 that the reporting of measurement results for multiple past time instances can occur in a single reporting instance, rather than individually in separate reporting instances. This approach aims to minimize the signaling overhead. </w:t>
      </w:r>
      <w:r>
        <w:rPr>
          <w:rFonts w:hint="eastAsia"/>
          <w:color w:val="auto"/>
          <w:sz w:val="20"/>
          <w:szCs w:val="20"/>
        </w:rPr>
        <w:t xml:space="preserve">Moreover, during RAN1#116bis meeting, it was agreed that </w:t>
      </w:r>
      <w:r>
        <w:rPr>
          <w:rFonts w:hint="eastAsia" w:eastAsia="Times New Roman"/>
          <w:color w:val="auto"/>
          <w:sz w:val="20"/>
          <w:szCs w:val="20"/>
        </w:rPr>
        <w:t>for temporal beam prediction at the UE side,</w:t>
      </w:r>
      <w:r>
        <w:rPr>
          <w:rFonts w:hint="eastAsia"/>
          <w:color w:val="auto"/>
          <w:sz w:val="20"/>
          <w:szCs w:val="20"/>
        </w:rPr>
        <w:t xml:space="preserve"> inference results of multiple future time instances can be reported in one reporting instance</w:t>
      </w:r>
      <w:r>
        <w:rPr>
          <w:rFonts w:hint="eastAsia" w:eastAsia="Times New Roman"/>
          <w:color w:val="auto"/>
          <w:sz w:val="20"/>
          <w:szCs w:val="20"/>
        </w:rPr>
        <w:t>.</w:t>
      </w:r>
      <w:r>
        <w:rPr>
          <w:rFonts w:hint="eastAsia"/>
          <w:color w:val="auto"/>
          <w:sz w:val="20"/>
          <w:szCs w:val="20"/>
        </w:rPr>
        <w:t xml:space="preserve"> Therefore</w:t>
      </w:r>
      <w:r>
        <w:rPr>
          <w:rFonts w:hint="eastAsia" w:eastAsia="Times New Roman"/>
          <w:color w:val="auto"/>
          <w:sz w:val="20"/>
          <w:szCs w:val="20"/>
        </w:rPr>
        <w:t>, i</w:t>
      </w:r>
      <w:r>
        <w:rPr>
          <w:rFonts w:eastAsia="Times New Roman"/>
          <w:color w:val="auto"/>
          <w:sz w:val="20"/>
          <w:szCs w:val="20"/>
        </w:rPr>
        <w:t xml:space="preserve">t is essential to establish a common framework that supports both the measurement reporting of multiple past time instances for the NW-side </w:t>
      </w:r>
      <w:r>
        <w:rPr>
          <w:rFonts w:hint="eastAsia"/>
          <w:color w:val="auto"/>
          <w:sz w:val="20"/>
          <w:szCs w:val="20"/>
        </w:rPr>
        <w:t xml:space="preserve">data collection </w:t>
      </w:r>
      <w:r>
        <w:rPr>
          <w:rFonts w:eastAsia="Times New Roman"/>
          <w:color w:val="auto"/>
          <w:sz w:val="20"/>
          <w:szCs w:val="20"/>
        </w:rPr>
        <w:t xml:space="preserve">and the prediction reporting of multiple future time instances for the UE-side </w:t>
      </w:r>
      <w:r>
        <w:rPr>
          <w:rFonts w:hint="eastAsia"/>
          <w:color w:val="auto"/>
          <w:sz w:val="20"/>
          <w:szCs w:val="20"/>
        </w:rPr>
        <w:t>inference report</w:t>
      </w:r>
      <w:r>
        <w:rPr>
          <w:rFonts w:hint="eastAsia" w:eastAsia="Times New Roman"/>
          <w:color w:val="auto"/>
          <w:sz w:val="20"/>
          <w:szCs w:val="20"/>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default" w:eastAsia="宋体"/>
                <w:b/>
                <w:iCs/>
                <w:color w:val="auto"/>
                <w:kern w:val="2"/>
                <w:sz w:val="20"/>
                <w:szCs w:val="20"/>
                <w:u w:val="single"/>
                <w:lang w:val="en-US" w:eastAsia="zh-CN"/>
              </w:rPr>
            </w:pPr>
            <w:r>
              <w:rPr>
                <w:b/>
                <w:iCs/>
                <w:color w:val="auto"/>
                <w:kern w:val="2"/>
                <w:sz w:val="20"/>
                <w:szCs w:val="20"/>
                <w:u w:val="single"/>
                <w:lang w:val="en-GB"/>
              </w:rPr>
              <w:t>Agreement</w:t>
            </w:r>
            <w:r>
              <w:rPr>
                <w:rFonts w:hint="eastAsia"/>
                <w:b/>
                <w:iCs/>
                <w:color w:val="auto"/>
                <w:kern w:val="2"/>
                <w:sz w:val="20"/>
                <w:szCs w:val="20"/>
                <w:u w:val="single"/>
                <w:lang w:val="en-US" w:eastAsia="zh-CN"/>
              </w:rPr>
              <w:t xml:space="preserve"> in Rel-18</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For BM-Case2, study necessity, benefit(s) and potential specification impact from the following additional aspects for AI model inference:</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 xml:space="preserve">Reporting information about measurements of multiple past time instances in one reporting instance for BM-Case2 </w:t>
            </w:r>
          </w:p>
          <w:p>
            <w:pPr>
              <w:widowControl w:val="0"/>
              <w:numPr>
                <w:ilvl w:val="1"/>
                <w:numId w:val="15"/>
              </w:numPr>
              <w:autoSpaceDE w:val="0"/>
              <w:autoSpaceDN w:val="0"/>
              <w:adjustRightInd w:val="0"/>
              <w:snapToGrid w:val="0"/>
              <w:spacing w:before="72" w:beforeLines="30" w:after="72" w:afterLines="30" w:line="288" w:lineRule="auto"/>
              <w:jc w:val="both"/>
              <w:rPr>
                <w:bCs/>
                <w:iCs/>
                <w:color w:val="auto"/>
                <w:sz w:val="20"/>
                <w:szCs w:val="20"/>
                <w:lang w:val="en-GB"/>
              </w:rPr>
            </w:pPr>
            <w:r>
              <w:rPr>
                <w:bCs/>
                <w:iCs/>
                <w:color w:val="auto"/>
                <w:sz w:val="20"/>
                <w:szCs w:val="20"/>
                <w:lang w:val="en-GB"/>
              </w:rPr>
              <w:t>Note: only applicable to network-side AI/ML model</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color w:val="auto"/>
                <w:kern w:val="2"/>
                <w:sz w:val="20"/>
                <w:szCs w:val="20"/>
              </w:rPr>
            </w:pPr>
            <w:r>
              <w:rPr>
                <w:bCs/>
                <w:iCs/>
                <w:color w:val="auto"/>
                <w:sz w:val="20"/>
                <w:szCs w:val="20"/>
              </w:rPr>
              <w:t>Note: The potential performance gains of measurement reporting should be justified by considering UCI payload overhead</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p>
          <w:p>
            <w:pPr>
              <w:widowControl w:val="0"/>
              <w:snapToGrid w:val="0"/>
              <w:spacing w:before="72" w:beforeLines="30" w:after="72" w:afterLines="30" w:line="288" w:lineRule="auto"/>
              <w:rPr>
                <w:rFonts w:hint="default" w:eastAsia="宋体"/>
                <w:b/>
                <w:iCs/>
                <w:color w:val="auto"/>
                <w:kern w:val="2"/>
                <w:sz w:val="20"/>
                <w:szCs w:val="20"/>
                <w:u w:val="single"/>
                <w:lang w:val="en-US" w:eastAsia="zh-CN"/>
              </w:rPr>
            </w:pPr>
            <w:r>
              <w:rPr>
                <w:b/>
                <w:iCs/>
                <w:color w:val="auto"/>
                <w:kern w:val="2"/>
                <w:sz w:val="20"/>
                <w:szCs w:val="20"/>
                <w:u w:val="single"/>
                <w:lang w:val="en-GB"/>
              </w:rPr>
              <w:t>Agreement</w:t>
            </w:r>
            <w:r>
              <w:rPr>
                <w:rFonts w:hint="eastAsia"/>
                <w:b/>
                <w:iCs/>
                <w:color w:val="auto"/>
                <w:kern w:val="2"/>
                <w:sz w:val="20"/>
                <w:szCs w:val="20"/>
                <w:u w:val="single"/>
                <w:lang w:val="en-US" w:eastAsia="zh-CN"/>
              </w:rPr>
              <w:t xml:space="preserve"> in RAN1#116bis</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 xml:space="preserve">For UE-side AI/ML model inference, for BM-Case2, support to report inference results of N(N&gt;=1, FFS on N) future time instance(s) in one report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 xml:space="preserve">wherein information of inference results of one time instance is as in one report for BM-Case 1 </w:t>
            </w:r>
          </w:p>
          <w:p>
            <w:pPr>
              <w:widowControl w:val="0"/>
              <w:numPr>
                <w:ilvl w:val="1"/>
                <w:numId w:val="15"/>
              </w:numPr>
              <w:autoSpaceDE w:val="0"/>
              <w:autoSpaceDN w:val="0"/>
              <w:adjustRightInd w:val="0"/>
              <w:snapToGrid w:val="0"/>
              <w:spacing w:before="72" w:beforeLines="30" w:after="72" w:afterLines="30" w:line="288" w:lineRule="auto"/>
              <w:jc w:val="both"/>
              <w:rPr>
                <w:bCs/>
                <w:iCs/>
                <w:color w:val="auto"/>
                <w:sz w:val="20"/>
                <w:szCs w:val="20"/>
              </w:rPr>
            </w:pPr>
            <w:r>
              <w:rPr>
                <w:bCs/>
                <w:iCs/>
                <w:color w:val="auto"/>
                <w:sz w:val="20"/>
                <w:szCs w:val="20"/>
              </w:rPr>
              <w:t xml:space="preserve">Note: overhead reduction is not precluded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rPr>
            </w:pPr>
            <w:r>
              <w:rPr>
                <w:bCs/>
                <w:iCs/>
                <w:color w:val="auto"/>
                <w:sz w:val="20"/>
                <w:szCs w:val="20"/>
              </w:rPr>
              <w:t>FFS on details</w:t>
            </w:r>
          </w:p>
          <w:p>
            <w:pPr>
              <w:widowControl w:val="0"/>
              <w:numPr>
                <w:ilvl w:val="0"/>
                <w:numId w:val="0"/>
              </w:numPr>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p>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 xml:space="preserve">Proposal </w:t>
            </w:r>
            <w:r>
              <w:rPr>
                <w:rFonts w:hint="eastAsia"/>
                <w:b/>
                <w:iCs/>
                <w:color w:val="auto"/>
                <w:kern w:val="2"/>
                <w:sz w:val="20"/>
                <w:szCs w:val="20"/>
                <w:u w:val="single"/>
                <w:lang w:val="en-US" w:eastAsia="zh-CN"/>
              </w:rPr>
              <w:t>in RAN1#118</w:t>
            </w:r>
          </w:p>
          <w:p>
            <w:pPr>
              <w:widowControl w:val="0"/>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 xml:space="preserve">For NW-sided model, for BM-Case 2, support to report of measurement results of multiple past time instances in one report, [at least for inference].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Differential L1-RSRP reporting over multiple time instances is used</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FFS on how to configure the time instances to the UE</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FFS whether include the time stamp information explicitly or implicitly</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ja-JP"/>
              </w:rPr>
            </w:pPr>
            <w:r>
              <w:rPr>
                <w:rFonts w:hint="default"/>
                <w:bCs/>
                <w:iCs/>
                <w:color w:val="auto"/>
                <w:sz w:val="20"/>
                <w:szCs w:val="20"/>
                <w:lang w:val="en-GB" w:eastAsia="ja-JP"/>
              </w:rPr>
              <w:t>Note: Purpose, such as above “For NW-sided model, for BM-Case 2, [at least for inference]”, will not be specified in RAN 1 specifications</w:t>
            </w:r>
          </w:p>
        </w:tc>
      </w:tr>
    </w:tbl>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 xml:space="preserve">As measurement results of only one time instance are supported to be reported in the current specification, at least the following three issues should be addressed for UE reporting of </w:t>
      </w:r>
      <w:r>
        <w:rPr>
          <w:rFonts w:eastAsia="Times New Roman"/>
          <w:color w:val="auto"/>
          <w:sz w:val="20"/>
          <w:szCs w:val="20"/>
        </w:rPr>
        <w:t xml:space="preserve">multiple </w:t>
      </w:r>
      <w:r>
        <w:rPr>
          <w:rFonts w:hint="eastAsia"/>
          <w:color w:val="auto"/>
          <w:sz w:val="20"/>
          <w:szCs w:val="20"/>
        </w:rPr>
        <w:t xml:space="preserve">past/future </w:t>
      </w:r>
      <w:r>
        <w:rPr>
          <w:rFonts w:eastAsia="Times New Roman"/>
          <w:color w:val="auto"/>
          <w:sz w:val="20"/>
          <w:szCs w:val="20"/>
        </w:rPr>
        <w:t>time instances</w:t>
      </w:r>
      <w:r>
        <w:rPr>
          <w:rFonts w:hint="eastAsia" w:eastAsia="Times New Roman"/>
          <w:color w:val="auto"/>
          <w:sz w:val="20"/>
          <w:szCs w:val="20"/>
        </w:rPr>
        <w:t>.</w:t>
      </w:r>
    </w:p>
    <w:p>
      <w:pPr>
        <w:numPr>
          <w:ilvl w:val="0"/>
          <w:numId w:val="17"/>
        </w:numPr>
        <w:spacing w:before="72" w:beforeLines="30" w:after="72" w:afterLines="30" w:line="288" w:lineRule="auto"/>
        <w:jc w:val="both"/>
        <w:rPr>
          <w:bCs/>
          <w:iCs/>
          <w:color w:val="auto"/>
          <w:sz w:val="20"/>
          <w:szCs w:val="20"/>
        </w:rPr>
      </w:pPr>
      <w:r>
        <w:rPr>
          <w:rFonts w:hint="eastAsia"/>
          <w:color w:val="auto"/>
          <w:sz w:val="20"/>
          <w:szCs w:val="20"/>
        </w:rPr>
        <w:t xml:space="preserve">Indication of the timestamp information. </w:t>
      </w:r>
      <w:r>
        <w:rPr>
          <w:rFonts w:hint="eastAsia"/>
          <w:bCs/>
          <w:iCs/>
          <w:color w:val="auto"/>
          <w:sz w:val="20"/>
          <w:szCs w:val="20"/>
        </w:rPr>
        <w:t>When reporting measurement/inference results of multiple past</w:t>
      </w:r>
      <w:r>
        <w:rPr>
          <w:rFonts w:hint="eastAsia"/>
          <w:color w:val="auto"/>
          <w:sz w:val="20"/>
          <w:szCs w:val="20"/>
        </w:rPr>
        <w:t>/future</w:t>
      </w:r>
      <w:r>
        <w:rPr>
          <w:rFonts w:hint="eastAsia"/>
          <w:bCs/>
          <w:iCs/>
          <w:color w:val="auto"/>
          <w:sz w:val="20"/>
          <w:szCs w:val="20"/>
        </w:rPr>
        <w:t xml:space="preserve"> time instances in a single reporting instance, it is essential to indicate the timestamp information associated with each beam to be reported. This can be achieved implicitly or explicitly. For example, beams at different time instances can be reported in the order of time, allowing the timestamp information to be inferred.</w:t>
      </w:r>
    </w:p>
    <w:p>
      <w:pPr>
        <w:numPr>
          <w:ilvl w:val="0"/>
          <w:numId w:val="17"/>
        </w:numPr>
        <w:spacing w:before="72" w:beforeLines="30" w:after="72" w:afterLines="30" w:line="288" w:lineRule="auto"/>
        <w:jc w:val="both"/>
        <w:rPr>
          <w:bCs/>
          <w:iCs/>
          <w:color w:val="auto"/>
          <w:sz w:val="20"/>
          <w:szCs w:val="20"/>
        </w:rPr>
      </w:pPr>
      <w:r>
        <w:rPr>
          <w:rFonts w:hint="eastAsia"/>
          <w:bCs/>
          <w:iCs/>
          <w:color w:val="auto"/>
          <w:sz w:val="20"/>
          <w:szCs w:val="20"/>
        </w:rPr>
        <w:t>Indication of the reference beam. In the current specification, the differential based RSRP reporting method is used, where the absolute value of the largest RSRP in one reporting instance is reported, and the differential values of other RSRPs are reported with a reference to the largest RSRP. If beams at multiple different time instances are reported in one reporting instance, it should be clarified whether the reference beam associated with the largest RSRP is selected per time instance or per reporting instance. This ensures that the NW can correctly interpret and utilize the reported data.</w:t>
      </w:r>
    </w:p>
    <w:p>
      <w:pPr>
        <w:numPr>
          <w:ilvl w:val="0"/>
          <w:numId w:val="17"/>
        </w:numPr>
        <w:spacing w:before="72" w:beforeLines="30" w:after="72" w:afterLines="30" w:line="288" w:lineRule="auto"/>
        <w:jc w:val="both"/>
        <w:rPr>
          <w:bCs/>
          <w:iCs/>
          <w:color w:val="auto"/>
          <w:sz w:val="20"/>
          <w:szCs w:val="20"/>
        </w:rPr>
      </w:pPr>
      <w:r>
        <w:rPr>
          <w:rFonts w:hint="eastAsia"/>
          <w:bCs/>
          <w:iCs/>
          <w:color w:val="auto"/>
          <w:sz w:val="20"/>
          <w:szCs w:val="20"/>
        </w:rPr>
        <w:t xml:space="preserve">Indication of the common beam information. Since measurement results of multiple different time instances are reported in a single reporting instance, </w:t>
      </w:r>
      <w:r>
        <w:rPr>
          <w:bCs/>
          <w:iCs/>
          <w:color w:val="auto"/>
          <w:sz w:val="20"/>
          <w:szCs w:val="20"/>
        </w:rPr>
        <w:t>it is beneficial to indicate the common beam information</w:t>
      </w:r>
      <w:r>
        <w:rPr>
          <w:rFonts w:hint="eastAsia"/>
          <w:bCs/>
          <w:iCs/>
          <w:color w:val="auto"/>
          <w:sz w:val="20"/>
          <w:szCs w:val="20"/>
        </w:rPr>
        <w:t xml:space="preserve"> only once </w:t>
      </w:r>
      <w:r>
        <w:rPr>
          <w:bCs/>
          <w:iCs/>
          <w:color w:val="auto"/>
          <w:sz w:val="20"/>
          <w:szCs w:val="20"/>
        </w:rPr>
        <w:t>and apply it to different time instances</w:t>
      </w:r>
      <w:r>
        <w:rPr>
          <w:rFonts w:hint="eastAsia"/>
          <w:bCs/>
          <w:iCs/>
          <w:color w:val="auto"/>
          <w:sz w:val="20"/>
          <w:szCs w:val="20"/>
        </w:rPr>
        <w:t xml:space="preserve"> from overhead perspective</w:t>
      </w:r>
      <w:r>
        <w:rPr>
          <w:bCs/>
          <w:iCs/>
          <w:color w:val="auto"/>
          <w:sz w:val="20"/>
          <w:szCs w:val="20"/>
        </w:rPr>
        <w:t xml:space="preserve">. For example, if </w:t>
      </w:r>
      <w:r>
        <w:rPr>
          <w:rFonts w:hint="eastAsia"/>
          <w:bCs/>
          <w:iCs/>
          <w:color w:val="auto"/>
          <w:sz w:val="20"/>
          <w:szCs w:val="20"/>
        </w:rPr>
        <w:t xml:space="preserve">a </w:t>
      </w:r>
      <w:r>
        <w:rPr>
          <w:bCs/>
          <w:iCs/>
          <w:color w:val="auto"/>
          <w:sz w:val="20"/>
          <w:szCs w:val="20"/>
        </w:rPr>
        <w:t xml:space="preserve">beam ID </w:t>
      </w:r>
      <w:r>
        <w:rPr>
          <w:rFonts w:hint="eastAsia"/>
          <w:bCs/>
          <w:iCs/>
          <w:color w:val="auto"/>
          <w:sz w:val="20"/>
          <w:szCs w:val="20"/>
        </w:rPr>
        <w:t xml:space="preserve">to be reported (or a common/super set of beam IDs to be reported) </w:t>
      </w:r>
      <w:r>
        <w:rPr>
          <w:bCs/>
          <w:iCs/>
          <w:color w:val="auto"/>
          <w:sz w:val="20"/>
          <w:szCs w:val="20"/>
        </w:rPr>
        <w:t>remain the same across different time instances within a reporting instance, they can be considered as</w:t>
      </w:r>
      <w:r>
        <w:rPr>
          <w:rFonts w:hint="eastAsia"/>
          <w:bCs/>
          <w:iCs/>
          <w:color w:val="auto"/>
          <w:sz w:val="20"/>
          <w:szCs w:val="20"/>
        </w:rPr>
        <w:t xml:space="preserve"> the</w:t>
      </w:r>
      <w:r>
        <w:rPr>
          <w:bCs/>
          <w:iCs/>
          <w:color w:val="auto"/>
          <w:sz w:val="20"/>
          <w:szCs w:val="20"/>
        </w:rPr>
        <w:t xml:space="preserve"> common beam information. </w:t>
      </w:r>
      <w:r>
        <w:rPr>
          <w:rFonts w:hint="eastAsia"/>
          <w:bCs/>
          <w:iCs/>
          <w:color w:val="auto"/>
          <w:sz w:val="20"/>
          <w:szCs w:val="20"/>
        </w:rPr>
        <w:t xml:space="preserve">The common beam information is applicable to different time instances and thus only needs to reported once. Other beam information specific to each time instance would be reported with a reference to the common beam information. </w:t>
      </w:r>
      <w:r>
        <w:rPr>
          <w:bCs/>
          <w:iCs/>
          <w:color w:val="auto"/>
          <w:sz w:val="20"/>
          <w:szCs w:val="20"/>
        </w:rPr>
        <w:t xml:space="preserve">This helps minimize </w:t>
      </w:r>
      <w:r>
        <w:rPr>
          <w:rFonts w:hint="eastAsia"/>
          <w:bCs/>
          <w:iCs/>
          <w:color w:val="auto"/>
          <w:sz w:val="20"/>
          <w:szCs w:val="20"/>
        </w:rPr>
        <w:t xml:space="preserve">reporting </w:t>
      </w:r>
      <w:r>
        <w:rPr>
          <w:bCs/>
          <w:iCs/>
          <w:color w:val="auto"/>
          <w:sz w:val="20"/>
          <w:szCs w:val="20"/>
        </w:rPr>
        <w:t>overhead and ensures efficient utilization of the reported dat</w:t>
      </w:r>
      <w:r>
        <w:rPr>
          <w:rFonts w:hint="eastAsia"/>
          <w:bCs/>
          <w:iCs/>
          <w:color w:val="auto"/>
          <w:sz w:val="20"/>
          <w:szCs w:val="20"/>
        </w:rPr>
        <w:t>a</w:t>
      </w:r>
      <w:r>
        <w:rPr>
          <w:bCs/>
          <w:iCs/>
          <w:color w:val="auto"/>
          <w:sz w:val="20"/>
          <w:szCs w:val="20"/>
        </w:rPr>
        <w:t>.</w:t>
      </w:r>
    </w:p>
    <w:p>
      <w:pPr>
        <w:pStyle w:val="38"/>
        <w:spacing w:before="72" w:after="72"/>
        <w:jc w:val="both"/>
        <w:rPr>
          <w:b w:val="0"/>
          <w:color w:val="auto"/>
          <w:sz w:val="20"/>
          <w:szCs w:val="20"/>
          <w:lang w:val="en-US"/>
        </w:rPr>
      </w:pPr>
      <w:r>
        <w:rPr>
          <w:rFonts w:hint="eastAsia"/>
          <w:b w:val="0"/>
          <w:color w:val="auto"/>
          <w:sz w:val="20"/>
          <w:szCs w:val="20"/>
          <w:lang w:val="en-US"/>
        </w:rPr>
        <w:t xml:space="preserve">Support enhancements to report </w:t>
      </w:r>
      <w:r>
        <w:rPr>
          <w:b w:val="0"/>
          <w:color w:val="auto"/>
          <w:sz w:val="20"/>
          <w:szCs w:val="20"/>
          <w:lang w:val="en-US"/>
        </w:rPr>
        <w:t>information about measurements of multiple past time instances in one reporting instance for BM-Case2</w:t>
      </w:r>
      <w:r>
        <w:rPr>
          <w:rFonts w:hint="eastAsia"/>
          <w:b w:val="0"/>
          <w:color w:val="auto"/>
          <w:sz w:val="20"/>
          <w:szCs w:val="20"/>
          <w:lang w:val="en-US"/>
        </w:rPr>
        <w:t>, at least from the following aspects.</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timestamp information</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reference beam</w:t>
      </w:r>
    </w:p>
    <w:p>
      <w:pPr>
        <w:pStyle w:val="121"/>
        <w:tabs>
          <w:tab w:val="left" w:pos="0"/>
          <w:tab w:val="left" w:pos="567"/>
          <w:tab w:val="left" w:pos="993"/>
        </w:tabs>
        <w:spacing w:before="72" w:after="72"/>
        <w:rPr>
          <w:rFonts w:eastAsia="宋体"/>
          <w:b w:val="0"/>
          <w:i w:val="0"/>
          <w:color w:val="auto"/>
          <w:sz w:val="20"/>
          <w:szCs w:val="20"/>
        </w:rPr>
      </w:pPr>
      <w:r>
        <w:rPr>
          <w:rFonts w:hint="eastAsia"/>
          <w:b w:val="0"/>
          <w:color w:val="auto"/>
          <w:sz w:val="20"/>
          <w:szCs w:val="20"/>
        </w:rPr>
        <w:t xml:space="preserve">Indication of the common beam information, e.g., a </w:t>
      </w:r>
      <w:r>
        <w:rPr>
          <w:rFonts w:hint="eastAsia"/>
          <w:b w:val="0"/>
          <w:color w:val="auto"/>
          <w:sz w:val="20"/>
          <w:szCs w:val="20"/>
          <w:lang w:val="en-US" w:eastAsia="zh-CN"/>
        </w:rPr>
        <w:t>common/</w:t>
      </w:r>
      <w:r>
        <w:rPr>
          <w:rFonts w:hint="eastAsia"/>
          <w:b w:val="0"/>
          <w:color w:val="auto"/>
          <w:sz w:val="20"/>
          <w:szCs w:val="20"/>
        </w:rPr>
        <w:t>super set of beam IDs to be reported</w:t>
      </w:r>
    </w:p>
    <w:p>
      <w:pPr>
        <w:pStyle w:val="38"/>
        <w:spacing w:before="72" w:after="72"/>
        <w:jc w:val="both"/>
        <w:rPr>
          <w:rFonts w:hint="default"/>
          <w:b w:val="0"/>
          <w:color w:val="auto"/>
          <w:sz w:val="20"/>
          <w:szCs w:val="20"/>
          <w:lang w:val="en-US" w:eastAsia="zh-CN"/>
        </w:rPr>
      </w:pPr>
      <w:r>
        <w:rPr>
          <w:rFonts w:hint="eastAsia"/>
          <w:b w:val="0"/>
          <w:color w:val="auto"/>
          <w:sz w:val="20"/>
          <w:szCs w:val="20"/>
          <w:lang w:val="en-US"/>
        </w:rPr>
        <w:t>Support a common framework design for the measurement reporting of multiple past time instances for NW</w:t>
      </w:r>
      <w:r>
        <w:rPr>
          <w:rFonts w:hint="eastAsia"/>
          <w:b w:val="0"/>
          <w:color w:val="auto"/>
          <w:sz w:val="20"/>
          <w:szCs w:val="20"/>
          <w:lang w:val="en-US" w:eastAsia="zh-CN"/>
        </w:rPr>
        <w:t>-sided model</w:t>
      </w:r>
      <w:r>
        <w:rPr>
          <w:rFonts w:hint="eastAsia"/>
          <w:b w:val="0"/>
          <w:color w:val="auto"/>
          <w:sz w:val="20"/>
          <w:szCs w:val="20"/>
          <w:lang w:val="en-US"/>
        </w:rPr>
        <w:t xml:space="preserve"> and prediction reporting of multiple future time instances for UE</w:t>
      </w:r>
      <w:r>
        <w:rPr>
          <w:rFonts w:hint="eastAsia"/>
          <w:b w:val="0"/>
          <w:color w:val="auto"/>
          <w:sz w:val="20"/>
          <w:szCs w:val="20"/>
          <w:lang w:val="en-US" w:eastAsia="zh-CN"/>
        </w:rPr>
        <w:t>-sided model</w:t>
      </w:r>
      <w:r>
        <w:rPr>
          <w:rFonts w:hint="eastAsia"/>
          <w:b w:val="0"/>
          <w:color w:val="auto"/>
          <w:sz w:val="20"/>
          <w:szCs w:val="20"/>
          <w:lang w:val="en-US"/>
        </w:rPr>
        <w:t>.</w:t>
      </w:r>
    </w:p>
    <w:p>
      <w:pPr>
        <w:pStyle w:val="38"/>
        <w:numPr>
          <w:ilvl w:val="0"/>
          <w:numId w:val="0"/>
        </w:numPr>
        <w:spacing w:before="72" w:after="72"/>
        <w:jc w:val="both"/>
        <w:rPr>
          <w:color w:val="auto"/>
          <w:sz w:val="20"/>
          <w:szCs w:val="20"/>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2: CSI report configuration for UE</w:t>
      </w:r>
      <w:r>
        <w:rPr>
          <w:rFonts w:hint="eastAsia" w:eastAsia="宋体"/>
          <w:b w:val="0"/>
          <w:bCs w:val="0"/>
          <w:color w:val="auto"/>
          <w:kern w:val="2"/>
          <w:sz w:val="22"/>
          <w:szCs w:val="28"/>
          <w:lang w:val="en-US" w:eastAsia="zh-CN"/>
        </w:rPr>
        <w:t>-sided model</w:t>
      </w:r>
    </w:p>
    <w:p>
      <w:pPr>
        <w:snapToGrid w:val="0"/>
        <w:spacing w:before="72" w:beforeLines="30" w:after="72" w:afterLines="30" w:line="288" w:lineRule="auto"/>
        <w:jc w:val="both"/>
        <w:rPr>
          <w:rFonts w:hint="default" w:eastAsia="Batang"/>
          <w:color w:val="auto"/>
          <w:sz w:val="20"/>
          <w:szCs w:val="20"/>
          <w:lang w:val="en-US" w:eastAsia="zh-CN"/>
        </w:rPr>
      </w:pPr>
      <w:r>
        <w:rPr>
          <w:rFonts w:hint="eastAsia" w:eastAsia="Batang"/>
          <w:color w:val="auto"/>
          <w:sz w:val="20"/>
          <w:szCs w:val="20"/>
          <w:lang w:val="en-US" w:eastAsia="zh-CN"/>
        </w:rPr>
        <w:t xml:space="preserve">In RAN1#120 meeting, it was agreed that the reference </w:t>
      </w:r>
      <w:r>
        <w:rPr>
          <w:rFonts w:hint="default" w:eastAsia="Batang"/>
          <w:color w:val="auto"/>
          <w:sz w:val="20"/>
          <w:szCs w:val="20"/>
          <w:lang w:val="en-GB" w:eastAsia="zh-CN"/>
        </w:rPr>
        <w:t>time of the earliest time instance for the predicted results</w:t>
      </w:r>
      <w:r>
        <w:rPr>
          <w:rFonts w:hint="eastAsia" w:eastAsia="Batang"/>
          <w:color w:val="auto"/>
          <w:sz w:val="20"/>
          <w:szCs w:val="20"/>
          <w:lang w:val="en-US" w:eastAsia="zh-CN"/>
        </w:rPr>
        <w:t xml:space="preserve"> is based on </w:t>
      </w:r>
      <w:r>
        <w:rPr>
          <w:rFonts w:hint="default" w:eastAsia="Batang"/>
          <w:color w:val="auto"/>
          <w:sz w:val="20"/>
          <w:szCs w:val="20"/>
          <w:lang w:val="en-GB" w:eastAsia="zh-CN"/>
        </w:rPr>
        <w:t>the latest transmission occasion of the CSI-RS/SSB resource in Set B for measurement for the report</w:t>
      </w:r>
      <w:r>
        <w:rPr>
          <w:rFonts w:hint="eastAsia" w:eastAsia="Batang"/>
          <w:color w:val="auto"/>
          <w:sz w:val="20"/>
          <w:szCs w:val="20"/>
          <w:lang w:val="en-US" w:eastAsia="zh-CN"/>
        </w:rPr>
        <w:t>. However, there is still one remaining issue on whether to restrict that the time gap between the last measurement instance and the first prediction instance is equal to the time gap between two consecutive prediction instances.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overflowPunct/>
              <w:topLinePunct w:val="0"/>
              <w:bidi w:val="0"/>
              <w:snapToGrid w:val="0"/>
              <w:spacing w:before="109" w:beforeLines="30" w:after="72" w:afterLines="30" w:line="288" w:lineRule="auto"/>
              <w:textAlignment w:val="auto"/>
              <w:rPr>
                <w:rFonts w:hint="default"/>
                <w:b/>
                <w:iCs/>
                <w:color w:val="auto"/>
                <w:kern w:val="2"/>
                <w:sz w:val="20"/>
                <w:szCs w:val="20"/>
                <w:u w:val="single"/>
                <w:lang w:val="en-GB" w:eastAsia="zh-CN"/>
              </w:rPr>
            </w:pPr>
            <w:r>
              <w:rPr>
                <w:rFonts w:hint="default"/>
                <w:b/>
                <w:iCs/>
                <w:color w:val="auto"/>
                <w:kern w:val="2"/>
                <w:sz w:val="20"/>
                <w:szCs w:val="20"/>
                <w:u w:val="single"/>
                <w:lang w:val="en-GB" w:eastAsia="zh-CN"/>
              </w:rPr>
              <w:t>Agreement</w:t>
            </w:r>
          </w:p>
          <w:p>
            <w:pPr>
              <w:keepNext w:val="0"/>
              <w:keepLines w:val="0"/>
              <w:pageBreakBefore w:val="0"/>
              <w:kinsoku/>
              <w:wordWrap/>
              <w:overflowPunct/>
              <w:topLinePunct w:val="0"/>
              <w:bidi w:val="0"/>
              <w:snapToGrid w:val="0"/>
              <w:spacing w:before="72" w:beforeLines="30" w:after="72" w:afterLines="30" w:line="288" w:lineRule="auto"/>
              <w:textAlignment w:val="auto"/>
              <w:rPr>
                <w:rFonts w:hint="default" w:eastAsia="Batang"/>
                <w:color w:val="auto"/>
                <w:sz w:val="20"/>
                <w:szCs w:val="20"/>
                <w:lang w:val="en-GB" w:eastAsia="zh-CN"/>
              </w:rPr>
            </w:pPr>
            <w:r>
              <w:rPr>
                <w:rFonts w:hint="default" w:eastAsia="Batang"/>
                <w:color w:val="auto"/>
                <w:sz w:val="20"/>
                <w:szCs w:val="20"/>
                <w:lang w:val="en-GB" w:eastAsia="zh-CN"/>
              </w:rPr>
              <w:t xml:space="preserve">For inference, for BM-Case 2 of UE-side model, </w:t>
            </w:r>
          </w:p>
          <w:p>
            <w:pPr>
              <w:keepNext w:val="0"/>
              <w:keepLines w:val="0"/>
              <w:pageBreakBefore w:val="0"/>
              <w:widowControl w:val="0"/>
              <w:numPr>
                <w:ilvl w:val="0"/>
                <w:numId w:val="16"/>
              </w:numPr>
              <w:kinsoku/>
              <w:wordWrap/>
              <w:overflowPunct/>
              <w:topLinePunct w:val="0"/>
              <w:autoSpaceDE w:val="0"/>
              <w:autoSpaceDN w:val="0"/>
              <w:bidi w:val="0"/>
              <w:adjustRightInd w:val="0"/>
              <w:snapToGrid w:val="0"/>
              <w:spacing w:before="72" w:beforeLines="30" w:after="72" w:afterLines="30" w:line="288" w:lineRule="auto"/>
              <w:textAlignment w:val="auto"/>
              <w:rPr>
                <w:rFonts w:hint="default"/>
                <w:bCs/>
                <w:iCs/>
                <w:color w:val="auto"/>
                <w:sz w:val="20"/>
                <w:szCs w:val="20"/>
                <w:lang w:val="en-GB" w:eastAsia="en-US"/>
              </w:rPr>
            </w:pPr>
            <w:r>
              <w:rPr>
                <w:rFonts w:hint="default"/>
                <w:bCs/>
                <w:iCs/>
                <w:color w:val="auto"/>
                <w:sz w:val="20"/>
                <w:szCs w:val="20"/>
                <w:lang w:val="en-GB" w:eastAsia="en-US"/>
              </w:rPr>
              <w:t>The time gap between two consecutive future time instances is configured</w:t>
            </w:r>
            <w:r>
              <w:rPr>
                <w:rFonts w:hint="default"/>
                <w:bCs/>
                <w:iCs/>
                <w:color w:val="auto"/>
                <w:sz w:val="20"/>
                <w:szCs w:val="20"/>
                <w:lang w:val="en-GB" w:eastAsia="zh-CN"/>
              </w:rPr>
              <w:t xml:space="preserve"> by RRC</w:t>
            </w:r>
            <w:r>
              <w:rPr>
                <w:rFonts w:hint="default"/>
                <w:bCs/>
                <w:iCs/>
                <w:color w:val="auto"/>
                <w:sz w:val="20"/>
                <w:szCs w:val="20"/>
                <w:lang w:val="en-GB" w:eastAsia="en-US"/>
              </w:rPr>
              <w:t>, and the number of future time instance(s) N is configured</w:t>
            </w:r>
            <w:r>
              <w:rPr>
                <w:rFonts w:hint="default"/>
                <w:bCs/>
                <w:iCs/>
                <w:color w:val="auto"/>
                <w:sz w:val="20"/>
                <w:szCs w:val="20"/>
                <w:lang w:val="en-GB" w:eastAsia="zh-CN"/>
              </w:rPr>
              <w:t xml:space="preserve"> by RRC</w:t>
            </w:r>
            <w:r>
              <w:rPr>
                <w:rFonts w:hint="default"/>
                <w:bCs/>
                <w:iCs/>
                <w:color w:val="auto"/>
                <w:sz w:val="20"/>
                <w:szCs w:val="20"/>
                <w:lang w:val="en-GB" w:eastAsia="en-US"/>
              </w:rPr>
              <w:t>.</w:t>
            </w:r>
          </w:p>
          <w:p>
            <w:pPr>
              <w:keepNext w:val="0"/>
              <w:keepLines w:val="0"/>
              <w:pageBreakBefore w:val="0"/>
              <w:widowControl w:val="0"/>
              <w:numPr>
                <w:ilvl w:val="1"/>
                <w:numId w:val="15"/>
              </w:numPr>
              <w:kinsoku/>
              <w:wordWrap/>
              <w:overflowPunct/>
              <w:topLinePunct w:val="0"/>
              <w:autoSpaceDE w:val="0"/>
              <w:autoSpaceDN w:val="0"/>
              <w:bidi w:val="0"/>
              <w:adjustRightInd w:val="0"/>
              <w:snapToGrid w:val="0"/>
              <w:spacing w:before="72" w:beforeLines="30" w:after="72" w:afterLines="30" w:line="288" w:lineRule="auto"/>
              <w:jc w:val="both"/>
              <w:textAlignment w:val="auto"/>
              <w:rPr>
                <w:rFonts w:hint="default" w:eastAsia="Malgun Gothic"/>
                <w:color w:val="auto"/>
                <w:sz w:val="20"/>
                <w:szCs w:val="20"/>
                <w:lang w:val="en-GB" w:eastAsia="en-US"/>
              </w:rPr>
            </w:pPr>
            <w:r>
              <w:rPr>
                <w:rFonts w:hint="default" w:eastAsia="Malgun Gothic"/>
                <w:color w:val="auto"/>
                <w:sz w:val="20"/>
                <w:szCs w:val="20"/>
                <w:lang w:val="en-GB" w:eastAsia="en-US"/>
              </w:rPr>
              <w:t>time gap is [10ms, 20ms, 40ms, 80ms, 160ms]</w:t>
            </w:r>
          </w:p>
          <w:p>
            <w:pPr>
              <w:keepNext w:val="0"/>
              <w:keepLines w:val="0"/>
              <w:pageBreakBefore w:val="0"/>
              <w:widowControl w:val="0"/>
              <w:numPr>
                <w:ilvl w:val="1"/>
                <w:numId w:val="15"/>
              </w:numPr>
              <w:kinsoku/>
              <w:wordWrap/>
              <w:overflowPunct/>
              <w:topLinePunct w:val="0"/>
              <w:autoSpaceDE w:val="0"/>
              <w:autoSpaceDN w:val="0"/>
              <w:bidi w:val="0"/>
              <w:adjustRightInd w:val="0"/>
              <w:snapToGrid w:val="0"/>
              <w:spacing w:before="72" w:beforeLines="30" w:after="72" w:afterLines="30" w:line="288" w:lineRule="auto"/>
              <w:jc w:val="both"/>
              <w:textAlignment w:val="auto"/>
              <w:rPr>
                <w:rFonts w:hint="default" w:eastAsia="Malgun Gothic"/>
                <w:color w:val="auto"/>
                <w:sz w:val="20"/>
                <w:szCs w:val="20"/>
                <w:lang w:val="en-GB" w:eastAsia="en-US"/>
              </w:rPr>
            </w:pPr>
            <w:r>
              <w:rPr>
                <w:rFonts w:hint="default" w:eastAsia="Malgun Gothic"/>
                <w:color w:val="auto"/>
                <w:sz w:val="20"/>
                <w:szCs w:val="20"/>
                <w:lang w:val="en-GB" w:eastAsia="en-US"/>
              </w:rPr>
              <w:t>N =</w:t>
            </w:r>
            <w:r>
              <w:rPr>
                <w:rFonts w:hint="default" w:eastAsia="Malgun Gothic"/>
                <w:color w:val="auto"/>
                <w:sz w:val="20"/>
                <w:szCs w:val="20"/>
                <w:lang w:val="en-GB" w:eastAsia="zh-CN"/>
              </w:rPr>
              <w:t xml:space="preserve"> </w:t>
            </w:r>
            <w:r>
              <w:rPr>
                <w:rFonts w:hint="default" w:eastAsia="Malgun Gothic"/>
                <w:color w:val="auto"/>
                <w:sz w:val="20"/>
                <w:szCs w:val="20"/>
                <w:lang w:val="en-GB" w:eastAsia="en-US"/>
              </w:rPr>
              <w:t>[1, 2, 4, 8]</w:t>
            </w:r>
          </w:p>
          <w:p>
            <w:pPr>
              <w:keepNext w:val="0"/>
              <w:keepLines w:val="0"/>
              <w:pageBreakBefore w:val="0"/>
              <w:widowControl w:val="0"/>
              <w:numPr>
                <w:ilvl w:val="0"/>
                <w:numId w:val="16"/>
              </w:numPr>
              <w:kinsoku/>
              <w:wordWrap/>
              <w:overflowPunct/>
              <w:topLinePunct w:val="0"/>
              <w:autoSpaceDE w:val="0"/>
              <w:autoSpaceDN w:val="0"/>
              <w:bidi w:val="0"/>
              <w:adjustRightInd w:val="0"/>
              <w:snapToGrid w:val="0"/>
              <w:spacing w:before="72" w:beforeLines="30" w:after="72" w:afterLines="30" w:line="288" w:lineRule="auto"/>
              <w:textAlignment w:val="auto"/>
              <w:rPr>
                <w:rFonts w:hint="default"/>
                <w:bCs/>
                <w:iCs/>
                <w:color w:val="auto"/>
                <w:sz w:val="20"/>
                <w:szCs w:val="20"/>
                <w:lang w:val="en-GB" w:eastAsia="zh-CN"/>
              </w:rPr>
            </w:pPr>
            <w:r>
              <w:rPr>
                <w:rFonts w:hint="default"/>
                <w:bCs/>
                <w:iCs/>
                <w:color w:val="auto"/>
                <w:sz w:val="20"/>
                <w:szCs w:val="20"/>
                <w:lang w:val="en-GB" w:eastAsia="zh-CN"/>
              </w:rPr>
              <w:t>Reference time of the earliest time instance for the predicted results is based on the most recent occasion of the CSI-RS/SSB resource in Set B for measurement</w:t>
            </w:r>
          </w:p>
          <w:p>
            <w:pPr>
              <w:keepNext w:val="0"/>
              <w:keepLines w:val="0"/>
              <w:pageBreakBefore w:val="0"/>
              <w:widowControl w:val="0"/>
              <w:numPr>
                <w:ilvl w:val="1"/>
                <w:numId w:val="15"/>
              </w:numPr>
              <w:kinsoku/>
              <w:wordWrap/>
              <w:overflowPunct/>
              <w:topLinePunct w:val="0"/>
              <w:autoSpaceDE w:val="0"/>
              <w:autoSpaceDN w:val="0"/>
              <w:bidi w:val="0"/>
              <w:adjustRightInd w:val="0"/>
              <w:snapToGrid w:val="0"/>
              <w:spacing w:before="72" w:beforeLines="30" w:after="72" w:afterLines="30" w:line="288" w:lineRule="auto"/>
              <w:jc w:val="both"/>
              <w:textAlignment w:val="auto"/>
              <w:rPr>
                <w:rFonts w:hint="eastAsia" w:eastAsia="Batang"/>
                <w:color w:val="auto"/>
                <w:sz w:val="20"/>
                <w:szCs w:val="20"/>
                <w:vertAlign w:val="baseline"/>
                <w:lang w:val="en-US" w:eastAsia="zh-CN"/>
              </w:rPr>
            </w:pPr>
            <w:r>
              <w:rPr>
                <w:rFonts w:hint="default" w:eastAsia="Malgun Gothic"/>
                <w:color w:val="auto"/>
                <w:sz w:val="20"/>
                <w:szCs w:val="20"/>
                <w:lang w:val="en-GB" w:eastAsia="zh-CN"/>
              </w:rPr>
              <w:t xml:space="preserve">Where the most recent occasion of the CSI-RS/SSB resource of set B is the </w:t>
            </w:r>
            <w:r>
              <w:rPr>
                <w:rFonts w:hint="default" w:eastAsia="Malgun Gothic"/>
                <w:color w:val="auto"/>
                <w:sz w:val="20"/>
                <w:szCs w:val="20"/>
                <w:lang w:val="en-GB" w:eastAsia="en-US"/>
              </w:rPr>
              <w:t>latest CSI-RS/SSB occasion no later than the corresponding CSI reference resource of the corresponding inference report.</w:t>
            </w:r>
          </w:p>
        </w:tc>
      </w:tr>
    </w:tbl>
    <w:p>
      <w:pPr>
        <w:snapToGrid w:val="0"/>
        <w:spacing w:before="72" w:beforeLines="30" w:after="72" w:afterLines="30" w:line="288" w:lineRule="auto"/>
        <w:jc w:val="both"/>
        <w:rPr>
          <w:rFonts w:hint="default" w:eastAsia="Batang"/>
          <w:color w:val="auto"/>
          <w:sz w:val="20"/>
          <w:szCs w:val="20"/>
          <w:lang w:val="en-US" w:eastAsia="zh-CN"/>
        </w:rPr>
      </w:pPr>
      <w:r>
        <w:rPr>
          <w:rFonts w:hint="eastAsia" w:eastAsia="Batang"/>
          <w:color w:val="auto"/>
          <w:sz w:val="20"/>
          <w:szCs w:val="20"/>
          <w:lang w:val="en-US" w:eastAsia="zh-CN"/>
        </w:rPr>
        <w:t>There is indeed some benefits to impose such restriction such as configuration simplicity. However, this method sacrifices flexibility for the configuration of prediction instances, leading to implementation complexity at both the NW side and UE side. From NW perspective, it</w:t>
      </w:r>
      <w:r>
        <w:rPr>
          <w:rFonts w:hint="default" w:eastAsia="Batang"/>
          <w:color w:val="auto"/>
          <w:sz w:val="20"/>
          <w:szCs w:val="20"/>
          <w:lang w:val="en-US" w:eastAsia="zh-CN"/>
        </w:rPr>
        <w:t>’</w:t>
      </w:r>
      <w:r>
        <w:rPr>
          <w:rFonts w:hint="eastAsia" w:eastAsia="Batang"/>
          <w:color w:val="auto"/>
          <w:sz w:val="20"/>
          <w:szCs w:val="20"/>
          <w:lang w:val="en-US" w:eastAsia="zh-CN"/>
        </w:rPr>
        <w:t>s almost impossible to guarantee such rigorous time gap requirement due to the transmission time shift between wide beam SSB as model input and narrow beam CSI-RS as model label during training data collection procedures. From UE perspective, it takes time for Set B measurement, model inference, CSI preparation, UCI multiplexing, etc., and the UE may not be able to feedback the predicted CSI information in a short time. Therefore, the time gap between the last measurement instance and the first prediction instance shall be determined based on UE capability (e.g., UE capability indication on Z</w:t>
      </w:r>
      <w:r>
        <w:rPr>
          <w:rFonts w:hint="default" w:eastAsia="Batang"/>
          <w:color w:val="auto"/>
          <w:sz w:val="20"/>
          <w:szCs w:val="20"/>
          <w:lang w:val="en-US" w:eastAsia="zh-CN"/>
        </w:rPr>
        <w:t>’</w:t>
      </w:r>
      <w:r>
        <w:rPr>
          <w:rFonts w:hint="eastAsia" w:eastAsia="Batang"/>
          <w:color w:val="auto"/>
          <w:sz w:val="20"/>
          <w:szCs w:val="20"/>
          <w:lang w:val="en-US" w:eastAsia="zh-CN"/>
        </w:rPr>
        <w:t xml:space="preserve"> value) instead of being fixed to be the time gap between two consecutive prediction instances. Additionally, if the prediction accuracy of different future time instances are monitored separately, it happens that the UE may only be able to accurately predict the CSI information of latter time instances. In this case, it</w:t>
      </w:r>
      <w:r>
        <w:rPr>
          <w:rFonts w:hint="default" w:eastAsia="Batang"/>
          <w:color w:val="auto"/>
          <w:sz w:val="20"/>
          <w:szCs w:val="20"/>
          <w:lang w:val="en-US" w:eastAsia="zh-CN"/>
        </w:rPr>
        <w:t>’</w:t>
      </w:r>
      <w:r>
        <w:rPr>
          <w:rFonts w:hint="eastAsia" w:eastAsia="Batang"/>
          <w:color w:val="auto"/>
          <w:sz w:val="20"/>
          <w:szCs w:val="20"/>
          <w:lang w:val="en-US" w:eastAsia="zh-CN"/>
        </w:rPr>
        <w:t>s reasonable to reconfigure the prediction time instances associated with the reported CSI information rather than deactivate the UE-side model directly, which may instead cause frequent and unnecessary model switching. Therefore, we think the time gap between the last measurement instance and the first prediction instance shall be configurable subject to UE capability, which is also in line with the design principle for R18 MIMO doppler CSI.</w:t>
      </w:r>
    </w:p>
    <w:p>
      <w:pPr>
        <w:pStyle w:val="38"/>
        <w:spacing w:before="72" w:after="72"/>
        <w:jc w:val="both"/>
        <w:rPr>
          <w:rFonts w:hint="default" w:eastAsia="Batang"/>
          <w:color w:val="auto"/>
          <w:sz w:val="20"/>
          <w:szCs w:val="20"/>
          <w:lang w:val="en-US" w:eastAsia="zh-CN"/>
        </w:rPr>
      </w:pPr>
      <w:r>
        <w:rPr>
          <w:rFonts w:hint="eastAsia"/>
          <w:b w:val="0"/>
          <w:color w:val="auto"/>
          <w:sz w:val="20"/>
          <w:szCs w:val="20"/>
          <w:lang w:val="en-US" w:eastAsia="zh-CN"/>
        </w:rPr>
        <w:t>For inference, for BM-Case2 of UE-sided model, the time gap between the last measurement instance and the first prediction instance shall be configurable to align with the design principle for R18 MIMO doppler CSI.</w:t>
      </w:r>
    </w:p>
    <w:p>
      <w:pPr>
        <w:snapToGrid w:val="0"/>
        <w:spacing w:before="72" w:beforeLines="30" w:after="72" w:afterLines="30" w:line="288" w:lineRule="auto"/>
        <w:jc w:val="both"/>
        <w:rPr>
          <w:color w:val="auto"/>
          <w:sz w:val="21"/>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 xml:space="preserve">Issue 3: Indication of Set A </w:t>
      </w:r>
      <w:r>
        <w:rPr>
          <w:rFonts w:hint="eastAsia" w:eastAsia="宋体"/>
          <w:b w:val="0"/>
          <w:bCs w:val="0"/>
          <w:color w:val="auto"/>
          <w:kern w:val="2"/>
          <w:sz w:val="22"/>
          <w:szCs w:val="28"/>
          <w:lang w:val="en-US" w:eastAsia="zh-CN"/>
        </w:rPr>
        <w:t>/</w:t>
      </w:r>
      <w:r>
        <w:rPr>
          <w:rFonts w:hint="eastAsia" w:eastAsia="宋体"/>
          <w:b w:val="0"/>
          <w:bCs w:val="0"/>
          <w:color w:val="auto"/>
          <w:kern w:val="2"/>
          <w:sz w:val="22"/>
          <w:szCs w:val="28"/>
          <w:lang w:val="en-US"/>
        </w:rPr>
        <w:t xml:space="preserve"> Set B</w:t>
      </w:r>
      <w:r>
        <w:rPr>
          <w:rFonts w:hint="eastAsia" w:eastAsia="宋体"/>
          <w:b w:val="0"/>
          <w:bCs w:val="0"/>
          <w:color w:val="auto"/>
          <w:kern w:val="2"/>
          <w:sz w:val="22"/>
          <w:szCs w:val="28"/>
          <w:lang w:val="en-US" w:eastAsia="zh-CN"/>
        </w:rPr>
        <w:t xml:space="preserve"> </w:t>
      </w:r>
      <w:r>
        <w:rPr>
          <w:rFonts w:hint="eastAsia" w:eastAsia="宋体"/>
          <w:b w:val="0"/>
          <w:bCs w:val="0"/>
          <w:color w:val="auto"/>
          <w:kern w:val="2"/>
          <w:sz w:val="22"/>
          <w:szCs w:val="28"/>
          <w:lang w:val="en-US"/>
        </w:rPr>
        <w:t>mapping for UE</w:t>
      </w:r>
      <w:r>
        <w:rPr>
          <w:rFonts w:hint="eastAsia" w:eastAsia="宋体"/>
          <w:b w:val="0"/>
          <w:bCs w:val="0"/>
          <w:color w:val="auto"/>
          <w:kern w:val="2"/>
          <w:sz w:val="22"/>
          <w:szCs w:val="28"/>
          <w:lang w:val="en-US" w:eastAsia="zh-CN"/>
        </w:rPr>
        <w:t>-sided model</w:t>
      </w:r>
    </w:p>
    <w:p>
      <w:pPr>
        <w:snapToGrid w:val="0"/>
        <w:spacing w:before="72" w:beforeLines="30" w:after="72" w:afterLines="30" w:line="288" w:lineRule="auto"/>
        <w:jc w:val="both"/>
        <w:rPr>
          <w:color w:val="auto"/>
          <w:sz w:val="20"/>
          <w:szCs w:val="20"/>
        </w:rPr>
      </w:pPr>
      <w:r>
        <w:rPr>
          <w:color w:val="auto"/>
          <w:sz w:val="20"/>
          <w:szCs w:val="20"/>
        </w:rPr>
        <w:t>Given that the Tx beam shape is subject to the gNB's specific implementation, it's crucial to provide the association/mapping between Set A and Set B to the UE in order to enable model training or inference at the UE side. During the RAN1#116bis meeting, the association between Set A and Set B was initially discussed, though no consensus was reached.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eastAsia="ko-KR"/>
              </w:rPr>
            </w:pPr>
            <w:r>
              <w:rPr>
                <w:rFonts w:hint="eastAsia"/>
                <w:b/>
                <w:iCs/>
                <w:color w:val="auto"/>
                <w:kern w:val="2"/>
                <w:sz w:val="20"/>
                <w:szCs w:val="20"/>
                <w:u w:val="single"/>
              </w:rPr>
              <w:t>Proposal</w:t>
            </w:r>
          </w:p>
          <w:p>
            <w:pPr>
              <w:snapToGrid w:val="0"/>
              <w:spacing w:before="72" w:beforeLines="30" w:after="72" w:afterLines="30" w:line="288" w:lineRule="auto"/>
              <w:rPr>
                <w:rFonts w:eastAsia="Batang"/>
                <w:color w:val="auto"/>
                <w:sz w:val="20"/>
                <w:szCs w:val="20"/>
                <w:lang w:val="en-GB" w:eastAsia="ko-KR"/>
              </w:rPr>
            </w:pPr>
            <w:r>
              <w:rPr>
                <w:rFonts w:eastAsia="Batang"/>
                <w:color w:val="auto"/>
                <w:sz w:val="20"/>
                <w:szCs w:val="20"/>
                <w:lang w:val="en-GB" w:eastAsia="ko-KR"/>
              </w:rPr>
              <w:t xml:space="preserve">For association between Set A and Set B for UE sided model, at least when Set A and Set B are different or Set B is a subset of Set A, </w:t>
            </w:r>
          </w:p>
          <w:p>
            <w:pPr>
              <w:widowControl w:val="0"/>
              <w:numPr>
                <w:ilvl w:val="0"/>
                <w:numId w:val="16"/>
              </w:numPr>
              <w:overflowPunct w:val="0"/>
              <w:autoSpaceDE w:val="0"/>
              <w:autoSpaceDN w:val="0"/>
              <w:adjustRightInd w:val="0"/>
              <w:snapToGrid w:val="0"/>
              <w:spacing w:before="72" w:beforeLines="30" w:after="72" w:afterLines="30" w:line="288" w:lineRule="auto"/>
              <w:contextualSpacing/>
              <w:textAlignment w:val="baseline"/>
              <w:rPr>
                <w:rFonts w:eastAsia="Malgun Gothic"/>
                <w:color w:val="auto"/>
                <w:sz w:val="20"/>
                <w:szCs w:val="20"/>
                <w:lang w:val="en-GB" w:eastAsia="ko-KR"/>
              </w:rPr>
            </w:pPr>
            <w:r>
              <w:rPr>
                <w:rFonts w:eastAsia="Malgun Gothic"/>
                <w:color w:val="auto"/>
                <w:sz w:val="20"/>
                <w:szCs w:val="20"/>
                <w:lang w:val="en-GB" w:eastAsia="ko-KR"/>
              </w:rPr>
              <w:t xml:space="preserve">CSI framework is used as a starting point, FFS on </w:t>
            </w:r>
          </w:p>
          <w:p>
            <w:pPr>
              <w:widowControl w:val="0"/>
              <w:numPr>
                <w:ilvl w:val="1"/>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Alt 2-1: In one CSI-ReportConfig, only resources for Set A is configured, and resources for Set B is indicated as a subset of resources for Set A, </w:t>
            </w:r>
          </w:p>
          <w:p>
            <w:pPr>
              <w:widowControl w:val="0"/>
              <w:numPr>
                <w:ilvl w:val="2"/>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bitmap</w:t>
            </w:r>
          </w:p>
          <w:p>
            <w:pPr>
              <w:widowControl w:val="0"/>
              <w:numPr>
                <w:ilvl w:val="2"/>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Note: Resources for Set A from multiple resource sets are not precluded. </w:t>
            </w:r>
          </w:p>
          <w:p>
            <w:pPr>
              <w:widowControl w:val="0"/>
              <w:numPr>
                <w:ilvl w:val="1"/>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Alt 2-2: In one CSI-ReportConfig, resources for Set A and resources for Set B are configured as separate resource sets, further study the following: </w:t>
            </w:r>
          </w:p>
          <w:p>
            <w:pPr>
              <w:widowControl w:val="0"/>
              <w:numPr>
                <w:ilvl w:val="2"/>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A: With additional signalling to indicate the association</w:t>
            </w:r>
          </w:p>
          <w:p>
            <w:pPr>
              <w:widowControl w:val="0"/>
              <w:numPr>
                <w:ilvl w:val="3"/>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ID, mapping, indication if resource is part of set A/B,</w:t>
            </w:r>
          </w:p>
          <w:p>
            <w:pPr>
              <w:widowControl w:val="0"/>
              <w:numPr>
                <w:ilvl w:val="2"/>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B: Without additional signalling to indicate the association</w:t>
            </w:r>
          </w:p>
          <w:p>
            <w:pPr>
              <w:widowControl w:val="0"/>
              <w:numPr>
                <w:ilvl w:val="3"/>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NZP-CSI-RS-ResourceSetId, CSI-SSB-ResourceSetId across Set A and Set B</w:t>
            </w:r>
          </w:p>
          <w:p>
            <w:pPr>
              <w:widowControl w:val="0"/>
              <w:numPr>
                <w:ilvl w:val="3"/>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CSI-ResourceConfigId</w:t>
            </w:r>
          </w:p>
          <w:p>
            <w:pPr>
              <w:widowControl w:val="0"/>
              <w:numPr>
                <w:ilvl w:val="3"/>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QCL information (TCI states)</w:t>
            </w:r>
          </w:p>
          <w:p>
            <w:pPr>
              <w:widowControl w:val="0"/>
              <w:numPr>
                <w:ilvl w:val="1"/>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 xml:space="preserve">Alt 2-3: In one CSI-ReportConfig, only resource Set B is configured, </w:t>
            </w:r>
          </w:p>
          <w:p>
            <w:pPr>
              <w:widowControl w:val="0"/>
              <w:numPr>
                <w:ilvl w:val="2"/>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A: with additional signalling to indicate the association</w:t>
            </w:r>
          </w:p>
          <w:p>
            <w:pPr>
              <w:widowControl w:val="0"/>
              <w:numPr>
                <w:ilvl w:val="3"/>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ID, mapping</w:t>
            </w:r>
          </w:p>
          <w:p>
            <w:pPr>
              <w:widowControl w:val="0"/>
              <w:numPr>
                <w:ilvl w:val="3"/>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Note: this assumes that resources for Set A are configured in a separate CSI-ReportConfig or resources for Set A is not configured.</w:t>
            </w:r>
          </w:p>
          <w:p>
            <w:pPr>
              <w:widowControl w:val="0"/>
              <w:numPr>
                <w:ilvl w:val="2"/>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Alt B: Without additional signalling to indicate the association</w:t>
            </w:r>
          </w:p>
          <w:p>
            <w:pPr>
              <w:widowControl w:val="0"/>
              <w:numPr>
                <w:ilvl w:val="3"/>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NZP-CSI-RS-ResourceSetId, CSI-SSB-ResourceSetId across Set A and Set B</w:t>
            </w:r>
          </w:p>
          <w:p>
            <w:pPr>
              <w:widowControl w:val="0"/>
              <w:numPr>
                <w:ilvl w:val="3"/>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based on same CSI-ResourceConfigId</w:t>
            </w:r>
          </w:p>
          <w:p>
            <w:pPr>
              <w:widowControl w:val="0"/>
              <w:numPr>
                <w:ilvl w:val="3"/>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E.g., QCL information (TCI states)</w:t>
            </w:r>
          </w:p>
          <w:p>
            <w:pPr>
              <w:widowControl w:val="0"/>
              <w:numPr>
                <w:ilvl w:val="3"/>
                <w:numId w:val="15"/>
              </w:numPr>
              <w:autoSpaceDE w:val="0"/>
              <w:autoSpaceDN w:val="0"/>
              <w:adjustRightInd w:val="0"/>
              <w:snapToGrid w:val="0"/>
              <w:spacing w:before="72" w:beforeLines="30" w:after="72" w:afterLines="30" w:line="288" w:lineRule="auto"/>
              <w:jc w:val="both"/>
              <w:rPr>
                <w:rFonts w:eastAsia="Malgun Gothic"/>
                <w:color w:val="auto"/>
                <w:sz w:val="20"/>
                <w:szCs w:val="20"/>
                <w:lang w:val="en-GB" w:eastAsia="ko-KR"/>
              </w:rPr>
            </w:pPr>
            <w:r>
              <w:rPr>
                <w:rFonts w:eastAsia="Malgun Gothic"/>
                <w:color w:val="auto"/>
                <w:sz w:val="20"/>
                <w:szCs w:val="20"/>
                <w:lang w:val="en-GB" w:eastAsia="ko-KR"/>
              </w:rPr>
              <w:t>Note: this assumes that resources for Set A are configured in a separate CSI-ReportConfig</w:t>
            </w:r>
          </w:p>
          <w:p>
            <w:pPr>
              <w:widowControl w:val="0"/>
              <w:numPr>
                <w:ilvl w:val="1"/>
                <w:numId w:val="15"/>
              </w:numPr>
              <w:autoSpaceDE w:val="0"/>
              <w:autoSpaceDN w:val="0"/>
              <w:adjustRightInd w:val="0"/>
              <w:snapToGrid w:val="0"/>
              <w:spacing w:before="72" w:beforeLines="30" w:after="72" w:afterLines="30" w:line="288" w:lineRule="auto"/>
              <w:jc w:val="both"/>
              <w:rPr>
                <w:color w:val="auto"/>
                <w:sz w:val="20"/>
                <w:szCs w:val="20"/>
              </w:rPr>
            </w:pPr>
            <w:r>
              <w:rPr>
                <w:rFonts w:eastAsia="Malgun Gothic"/>
                <w:color w:val="auto"/>
                <w:sz w:val="20"/>
                <w:szCs w:val="20"/>
                <w:lang w:val="en-GB" w:eastAsia="ko-KR"/>
              </w:rPr>
              <w:t>Other options are not precluded.</w:t>
            </w:r>
          </w:p>
        </w:tc>
      </w:tr>
    </w:tbl>
    <w:p>
      <w:pPr>
        <w:snapToGrid w:val="0"/>
        <w:spacing w:before="72" w:beforeLines="30" w:after="72" w:afterLines="30" w:line="288" w:lineRule="auto"/>
        <w:jc w:val="both"/>
        <w:rPr>
          <w:color w:val="auto"/>
          <w:sz w:val="20"/>
          <w:szCs w:val="20"/>
        </w:rPr>
      </w:pPr>
      <w:r>
        <w:rPr>
          <w:rFonts w:hint="eastAsia"/>
          <w:color w:val="auto"/>
          <w:sz w:val="20"/>
          <w:szCs w:val="20"/>
        </w:rPr>
        <w:t>For the whole</w:t>
      </w:r>
      <w:r>
        <w:rPr>
          <w:rFonts w:hint="eastAsia" w:eastAsia="Times New Roman"/>
          <w:color w:val="auto"/>
          <w:sz w:val="20"/>
          <w:szCs w:val="20"/>
        </w:rPr>
        <w:t xml:space="preserve"> lifecycle management of the UE</w:t>
      </w:r>
      <w:r>
        <w:rPr>
          <w:rFonts w:hint="eastAsia" w:eastAsia="宋体"/>
          <w:color w:val="auto"/>
          <w:sz w:val="20"/>
          <w:szCs w:val="20"/>
          <w:lang w:eastAsia="zh-CN"/>
        </w:rPr>
        <w:t>-sided model</w:t>
      </w:r>
      <w:r>
        <w:rPr>
          <w:rFonts w:hint="eastAsia" w:eastAsia="Times New Roman"/>
          <w:color w:val="auto"/>
          <w:sz w:val="20"/>
          <w:szCs w:val="20"/>
        </w:rPr>
        <w:t>, establishing the association between Set B and Set A is imperative. Set B corresponds to the measurement beam set used as input for the model, while Set A represents the prediction beam set serving as the model</w:t>
      </w:r>
      <w:r>
        <w:rPr>
          <w:rFonts w:hint="eastAsia"/>
          <w:color w:val="auto"/>
          <w:sz w:val="20"/>
          <w:szCs w:val="20"/>
        </w:rPr>
        <w:t xml:space="preserve"> </w:t>
      </w:r>
      <w:r>
        <w:rPr>
          <w:rFonts w:hint="eastAsia" w:eastAsia="Times New Roman"/>
          <w:color w:val="auto"/>
          <w:sz w:val="20"/>
          <w:szCs w:val="20"/>
        </w:rPr>
        <w:t>output</w:t>
      </w:r>
      <w:r>
        <w:rPr>
          <w:rFonts w:hint="eastAsia"/>
          <w:color w:val="auto"/>
          <w:sz w:val="20"/>
          <w:szCs w:val="20"/>
        </w:rPr>
        <w:t xml:space="preserve"> or label</w:t>
      </w:r>
      <w:r>
        <w:rPr>
          <w:rFonts w:hint="eastAsia" w:eastAsia="Times New Roman"/>
          <w:color w:val="auto"/>
          <w:sz w:val="20"/>
          <w:szCs w:val="20"/>
        </w:rPr>
        <w:t>. When considering the representation of this association, it is advisable to define it within the existing CSI framework</w:t>
      </w:r>
      <w:r>
        <w:rPr>
          <w:rFonts w:hint="eastAsia"/>
          <w:color w:val="auto"/>
          <w:sz w:val="20"/>
          <w:szCs w:val="20"/>
        </w:rPr>
        <w:t>, which</w:t>
      </w:r>
      <w:r>
        <w:rPr>
          <w:rFonts w:hint="eastAsia" w:eastAsia="Times New Roman"/>
          <w:color w:val="auto"/>
          <w:sz w:val="20"/>
          <w:szCs w:val="20"/>
        </w:rPr>
        <w:t xml:space="preserve"> </w:t>
      </w:r>
      <w:r>
        <w:rPr>
          <w:rFonts w:hint="eastAsia"/>
          <w:color w:val="auto"/>
          <w:sz w:val="20"/>
          <w:szCs w:val="20"/>
        </w:rPr>
        <w:t xml:space="preserve">can </w:t>
      </w:r>
      <w:r>
        <w:rPr>
          <w:rFonts w:hint="eastAsia" w:eastAsia="Times New Roman"/>
          <w:color w:val="auto"/>
          <w:sz w:val="20"/>
          <w:szCs w:val="20"/>
        </w:rPr>
        <w:t>serve</w:t>
      </w:r>
      <w:r>
        <w:rPr>
          <w:rFonts w:hint="eastAsia"/>
          <w:color w:val="auto"/>
          <w:sz w:val="20"/>
          <w:szCs w:val="20"/>
        </w:rPr>
        <w:t xml:space="preserve"> </w:t>
      </w:r>
      <w:r>
        <w:rPr>
          <w:rFonts w:hint="eastAsia" w:eastAsia="Times New Roman"/>
          <w:color w:val="auto"/>
          <w:sz w:val="20"/>
          <w:szCs w:val="20"/>
        </w:rPr>
        <w:t>as a baseline, minimiz</w:t>
      </w:r>
      <w:r>
        <w:rPr>
          <w:rFonts w:hint="eastAsia"/>
          <w:color w:val="auto"/>
          <w:sz w:val="20"/>
          <w:szCs w:val="20"/>
        </w:rPr>
        <w:t>e</w:t>
      </w:r>
      <w:r>
        <w:rPr>
          <w:rFonts w:hint="eastAsia" w:eastAsia="Times New Roman"/>
          <w:color w:val="auto"/>
          <w:sz w:val="20"/>
          <w:szCs w:val="20"/>
        </w:rPr>
        <w:t xml:space="preserve"> standardization efforts</w:t>
      </w:r>
      <w:r>
        <w:rPr>
          <w:rFonts w:hint="eastAsia"/>
          <w:color w:val="auto"/>
          <w:sz w:val="20"/>
          <w:szCs w:val="20"/>
        </w:rPr>
        <w:t>,</w:t>
      </w:r>
      <w:r>
        <w:rPr>
          <w:rFonts w:hint="eastAsia" w:eastAsia="Times New Roman"/>
          <w:color w:val="auto"/>
          <w:sz w:val="20"/>
          <w:szCs w:val="20"/>
        </w:rPr>
        <w:t xml:space="preserve"> and ensur</w:t>
      </w:r>
      <w:r>
        <w:rPr>
          <w:rFonts w:hint="eastAsia"/>
          <w:color w:val="auto"/>
          <w:sz w:val="20"/>
          <w:szCs w:val="20"/>
        </w:rPr>
        <w:t>e</w:t>
      </w:r>
      <w:r>
        <w:rPr>
          <w:rFonts w:hint="eastAsia" w:eastAsia="Times New Roman"/>
          <w:color w:val="auto"/>
          <w:sz w:val="20"/>
          <w:szCs w:val="20"/>
        </w:rPr>
        <w:t xml:space="preserve"> compatibility</w:t>
      </w:r>
      <w:r>
        <w:rPr>
          <w:rFonts w:hint="eastAsia"/>
          <w:color w:val="auto"/>
          <w:sz w:val="20"/>
          <w:szCs w:val="20"/>
        </w:rPr>
        <w:t xml:space="preserve"> with existing design</w:t>
      </w:r>
      <w:r>
        <w:rPr>
          <w:rFonts w:hint="eastAsia" w:eastAsia="Times New Roman"/>
          <w:color w:val="auto"/>
          <w:sz w:val="20"/>
          <w:szCs w:val="20"/>
        </w:rPr>
        <w:t xml:space="preserve">. </w:t>
      </w:r>
      <w:r>
        <w:rPr>
          <w:rFonts w:hint="eastAsia"/>
          <w:color w:val="auto"/>
          <w:sz w:val="20"/>
          <w:szCs w:val="20"/>
        </w:rPr>
        <w:t>Notably, the establishment of the association between Set A and Set B may vary depending on the specific beam set constructions.</w:t>
      </w:r>
    </w:p>
    <w:p>
      <w:pPr>
        <w:numPr>
          <w:ilvl w:val="0"/>
          <w:numId w:val="18"/>
        </w:numPr>
        <w:snapToGrid w:val="0"/>
        <w:spacing w:before="72" w:beforeLines="30" w:after="72" w:afterLines="30" w:line="288" w:lineRule="auto"/>
        <w:jc w:val="both"/>
        <w:rPr>
          <w:rFonts w:eastAsia="Malgun Gothic"/>
          <w:color w:val="auto"/>
          <w:sz w:val="20"/>
          <w:szCs w:val="20"/>
          <w:lang w:val="en-GB" w:eastAsia="ko-KR"/>
        </w:rPr>
      </w:pPr>
      <w:r>
        <w:rPr>
          <w:rFonts w:hint="eastAsia" w:eastAsia="Malgun Gothic"/>
          <w:color w:val="auto"/>
          <w:sz w:val="20"/>
          <w:szCs w:val="20"/>
        </w:rPr>
        <w:t xml:space="preserve">If </w:t>
      </w:r>
      <w:r>
        <w:rPr>
          <w:rFonts w:eastAsia="Malgun Gothic"/>
          <w:color w:val="auto"/>
          <w:sz w:val="20"/>
          <w:szCs w:val="20"/>
          <w:lang w:val="en-GB" w:eastAsia="ko-KR"/>
        </w:rPr>
        <w:t>Set A and Set B are different</w:t>
      </w:r>
      <w:r>
        <w:rPr>
          <w:rFonts w:hint="eastAsia" w:eastAsia="Malgun Gothic"/>
          <w:color w:val="auto"/>
          <w:sz w:val="20"/>
          <w:szCs w:val="20"/>
        </w:rPr>
        <w:t xml:space="preserve">, </w:t>
      </w:r>
      <w:r>
        <w:rPr>
          <w:rFonts w:eastAsia="Malgun Gothic"/>
          <w:color w:val="auto"/>
          <w:sz w:val="20"/>
          <w:szCs w:val="20"/>
          <w:lang w:val="en-GB" w:eastAsia="ko-KR"/>
        </w:rPr>
        <w:t xml:space="preserve">resources for Set A and resources for Set B </w:t>
      </w:r>
      <w:r>
        <w:rPr>
          <w:rFonts w:hint="eastAsia" w:eastAsia="Malgun Gothic"/>
          <w:color w:val="auto"/>
          <w:sz w:val="20"/>
          <w:szCs w:val="20"/>
        </w:rPr>
        <w:t xml:space="preserve">are </w:t>
      </w:r>
      <w:r>
        <w:rPr>
          <w:rFonts w:eastAsia="Malgun Gothic"/>
          <w:color w:val="auto"/>
          <w:sz w:val="20"/>
          <w:szCs w:val="20"/>
          <w:lang w:val="en-GB" w:eastAsia="ko-KR"/>
        </w:rPr>
        <w:t>configured as separate resource sets</w:t>
      </w:r>
      <w:r>
        <w:rPr>
          <w:rFonts w:hint="eastAsia"/>
          <w:color w:val="auto"/>
          <w:sz w:val="20"/>
          <w:szCs w:val="20"/>
        </w:rPr>
        <w:t xml:space="preserve"> for measurement and beam indication purposes</w:t>
      </w:r>
      <w:r>
        <w:rPr>
          <w:rFonts w:hint="eastAsia" w:eastAsia="Malgun Gothic"/>
          <w:color w:val="auto"/>
          <w:sz w:val="20"/>
          <w:szCs w:val="20"/>
        </w:rPr>
        <w:t xml:space="preserve">. The association between them can be established based on </w:t>
      </w:r>
      <w:r>
        <w:rPr>
          <w:rFonts w:hint="eastAsia"/>
          <w:color w:val="auto"/>
          <w:sz w:val="20"/>
          <w:szCs w:val="20"/>
        </w:rPr>
        <w:t>a shared</w:t>
      </w:r>
      <w:r>
        <w:rPr>
          <w:rFonts w:hint="eastAsia" w:eastAsia="Malgun Gothic"/>
          <w:color w:val="auto"/>
          <w:sz w:val="20"/>
          <w:szCs w:val="20"/>
        </w:rPr>
        <w:t xml:space="preserve"> CSI report setting (i.e., </w:t>
      </w:r>
      <w:r>
        <w:rPr>
          <w:rFonts w:eastAsia="Malgun Gothic"/>
          <w:i/>
          <w:iCs/>
          <w:color w:val="auto"/>
          <w:sz w:val="20"/>
          <w:szCs w:val="20"/>
          <w:lang w:val="en-GB" w:eastAsia="ko-KR"/>
        </w:rPr>
        <w:t>CSI-ReportConfig</w:t>
      </w:r>
      <w:r>
        <w:rPr>
          <w:rFonts w:hint="eastAsia" w:eastAsia="Malgun Gothic"/>
          <w:i/>
          <w:iCs/>
          <w:color w:val="auto"/>
          <w:sz w:val="20"/>
          <w:szCs w:val="20"/>
        </w:rPr>
        <w:t>Id</w:t>
      </w:r>
      <w:r>
        <w:rPr>
          <w:rFonts w:hint="eastAsia" w:eastAsia="Malgun Gothic"/>
          <w:color w:val="auto"/>
          <w:sz w:val="20"/>
          <w:szCs w:val="20"/>
        </w:rPr>
        <w:t xml:space="preserve">). That is, the corresponding CSI reporting setting is linked </w:t>
      </w:r>
      <w:r>
        <w:rPr>
          <w:rFonts w:hint="eastAsia"/>
          <w:color w:val="auto"/>
          <w:sz w:val="20"/>
          <w:szCs w:val="20"/>
        </w:rPr>
        <w:t xml:space="preserve">to </w:t>
      </w:r>
      <w:r>
        <w:rPr>
          <w:rFonts w:hint="eastAsia" w:eastAsia="Malgun Gothic"/>
          <w:color w:val="auto"/>
          <w:sz w:val="20"/>
          <w:szCs w:val="20"/>
        </w:rPr>
        <w:t xml:space="preserve">two resource settings or two resource sets for channel measurement. </w:t>
      </w:r>
      <w:r>
        <w:rPr>
          <w:rFonts w:hint="eastAsia"/>
          <w:color w:val="auto"/>
          <w:sz w:val="20"/>
          <w:szCs w:val="20"/>
        </w:rPr>
        <w:t>If, in certain instances, the transmission or measurement of Set A is unnecessary (for example, during model inference), the UE behavior should be explicitly clarified or a virtual resource set ID should be employed instead.</w:t>
      </w:r>
    </w:p>
    <w:p>
      <w:pPr>
        <w:numPr>
          <w:ilvl w:val="0"/>
          <w:numId w:val="18"/>
        </w:numPr>
        <w:snapToGrid w:val="0"/>
        <w:spacing w:before="72" w:beforeLines="30" w:after="72" w:afterLines="30" w:line="288" w:lineRule="auto"/>
        <w:jc w:val="both"/>
        <w:rPr>
          <w:rFonts w:eastAsia="Malgun Gothic"/>
          <w:color w:val="auto"/>
          <w:sz w:val="20"/>
          <w:szCs w:val="20"/>
          <w:lang w:val="en-GB" w:eastAsia="ko-KR"/>
        </w:rPr>
      </w:pPr>
      <w:r>
        <w:rPr>
          <w:rFonts w:hint="eastAsia" w:eastAsia="Malgun Gothic"/>
          <w:color w:val="auto"/>
          <w:sz w:val="20"/>
          <w:szCs w:val="20"/>
          <w:lang w:val="en-GB" w:eastAsia="ko-KR"/>
        </w:rPr>
        <w:t xml:space="preserve">On the other hand, if Set B </w:t>
      </w:r>
      <w:r>
        <w:rPr>
          <w:rFonts w:hint="eastAsia" w:eastAsia="Malgun Gothic"/>
          <w:color w:val="auto"/>
          <w:sz w:val="20"/>
          <w:szCs w:val="20"/>
        </w:rPr>
        <w:t xml:space="preserve">is </w:t>
      </w:r>
      <w:r>
        <w:rPr>
          <w:rFonts w:hint="eastAsia" w:eastAsia="Malgun Gothic"/>
          <w:color w:val="auto"/>
          <w:sz w:val="20"/>
          <w:szCs w:val="20"/>
          <w:lang w:val="en-GB" w:eastAsia="ko-KR"/>
        </w:rPr>
        <w:t xml:space="preserve">a subset of Set A, it is possible that only resources for Set A are configured, with Set B's resources indicated as a subset. It is essential to emphasize that the association and mapping between Set A and Set B </w:t>
      </w:r>
      <w:r>
        <w:rPr>
          <w:rFonts w:hint="eastAsia"/>
          <w:color w:val="auto"/>
          <w:sz w:val="20"/>
          <w:szCs w:val="20"/>
        </w:rPr>
        <w:t xml:space="preserve">shall </w:t>
      </w:r>
      <w:r>
        <w:rPr>
          <w:rFonts w:hint="eastAsia" w:eastAsia="Malgun Gothic"/>
          <w:color w:val="auto"/>
          <w:sz w:val="20"/>
          <w:szCs w:val="20"/>
          <w:lang w:val="en-GB" w:eastAsia="ko-KR"/>
        </w:rPr>
        <w:t xml:space="preserve">be determined by the NW to encompass cell-specific measurements. Failing to do so may result in different UEs having varied preferences for beam set construction, ultimately leading to excessive RS overhead for Set B transmission tailored to individual UEs. To </w:t>
      </w:r>
      <w:r>
        <w:rPr>
          <w:rFonts w:hint="eastAsia" w:eastAsia="Malgun Gothic"/>
          <w:color w:val="auto"/>
          <w:sz w:val="20"/>
          <w:szCs w:val="20"/>
        </w:rPr>
        <w:t xml:space="preserve">indicate </w:t>
      </w:r>
      <w:r>
        <w:rPr>
          <w:rFonts w:hint="eastAsia" w:eastAsia="Malgun Gothic"/>
          <w:color w:val="auto"/>
          <w:sz w:val="20"/>
          <w:szCs w:val="20"/>
          <w:lang w:val="en-GB" w:eastAsia="ko-KR"/>
        </w:rPr>
        <w:t xml:space="preserve">the association between Set A and Set B, the UE </w:t>
      </w:r>
      <w:r>
        <w:rPr>
          <w:rFonts w:hint="eastAsia"/>
          <w:color w:val="auto"/>
          <w:sz w:val="20"/>
          <w:szCs w:val="20"/>
        </w:rPr>
        <w:t xml:space="preserve">shall </w:t>
      </w:r>
      <w:r>
        <w:rPr>
          <w:rFonts w:hint="eastAsia" w:eastAsia="Malgun Gothic"/>
          <w:color w:val="auto"/>
          <w:sz w:val="20"/>
          <w:szCs w:val="20"/>
          <w:lang w:val="en-GB" w:eastAsia="ko-KR"/>
        </w:rPr>
        <w:t>be provided with assistance information, such as a bitmap mapping between the two sets or the precise location of Set B within Set A.</w:t>
      </w:r>
    </w:p>
    <w:p>
      <w:pPr>
        <w:pStyle w:val="38"/>
        <w:snapToGrid w:val="0"/>
        <w:spacing w:before="72" w:after="72"/>
        <w:jc w:val="both"/>
        <w:rPr>
          <w:rFonts w:cs="Times New Roman"/>
          <w:b w:val="0"/>
          <w:color w:val="auto"/>
          <w:sz w:val="20"/>
          <w:szCs w:val="20"/>
          <w:lang w:val="en-US" w:eastAsia="en-US"/>
        </w:rPr>
      </w:pPr>
      <w:r>
        <w:rPr>
          <w:rFonts w:hint="eastAsia" w:cs="Times New Roman"/>
          <w:b w:val="0"/>
          <w:color w:val="auto"/>
          <w:sz w:val="20"/>
          <w:szCs w:val="20"/>
          <w:lang w:val="en-US" w:eastAsia="en-US"/>
        </w:rPr>
        <w:t>If Set A and Set B are different, resources for Set A and resources for Set B are configured as separate resource sets, and the association between Set A and Set B can be established based on the same CSI report setting.</w:t>
      </w:r>
    </w:p>
    <w:p>
      <w:pPr>
        <w:pStyle w:val="38"/>
        <w:snapToGrid w:val="0"/>
        <w:spacing w:before="72" w:after="72"/>
        <w:jc w:val="both"/>
        <w:rPr>
          <w:rFonts w:cs="Times New Roman"/>
          <w:b w:val="0"/>
          <w:color w:val="auto"/>
          <w:sz w:val="20"/>
          <w:szCs w:val="20"/>
          <w:lang w:val="en-US" w:eastAsia="en-US"/>
        </w:rPr>
      </w:pPr>
      <w:r>
        <w:rPr>
          <w:rFonts w:hint="eastAsia" w:cs="Times New Roman"/>
          <w:b w:val="0"/>
          <w:color w:val="auto"/>
          <w:sz w:val="20"/>
          <w:szCs w:val="20"/>
          <w:lang w:val="en-US" w:eastAsia="en-US"/>
        </w:rPr>
        <w:t>If Set B is a subset of Set A, only resources for Set A is configured, and resources for Set B is indicated as a subset of Set A based on assistance information provided by the NW, such as the mapping between Set A and Set B in the form of bitmap.</w:t>
      </w:r>
    </w:p>
    <w:p>
      <w:pPr>
        <w:pStyle w:val="38"/>
        <w:numPr>
          <w:ilvl w:val="0"/>
          <w:numId w:val="0"/>
        </w:numPr>
        <w:snapToGrid w:val="0"/>
        <w:spacing w:before="72" w:after="72"/>
        <w:ind w:leftChars="0"/>
        <w:jc w:val="both"/>
        <w:rPr>
          <w:rFonts w:cs="Times New Roman"/>
          <w:b w:val="0"/>
          <w:color w:val="auto"/>
          <w:sz w:val="20"/>
          <w:szCs w:val="20"/>
          <w:lang w:val="en-US" w:eastAsia="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4: UE reporting based on output of the UE</w:t>
      </w:r>
      <w:r>
        <w:rPr>
          <w:rFonts w:hint="eastAsia" w:eastAsia="宋体"/>
          <w:b w:val="0"/>
          <w:bCs w:val="0"/>
          <w:color w:val="auto"/>
          <w:kern w:val="2"/>
          <w:sz w:val="22"/>
          <w:szCs w:val="28"/>
          <w:lang w:val="en-US" w:eastAsia="zh-CN"/>
        </w:rPr>
        <w:t>-sided model</w:t>
      </w:r>
    </w:p>
    <w:p>
      <w:pPr>
        <w:numPr>
          <w:ilvl w:val="0"/>
          <w:numId w:val="14"/>
        </w:numPr>
        <w:snapToGrid w:val="0"/>
        <w:spacing w:before="72" w:beforeLines="30" w:after="72" w:afterLines="30" w:line="288" w:lineRule="auto"/>
        <w:jc w:val="both"/>
        <w:rPr>
          <w:color w:val="auto"/>
          <w:lang w:val="en-US"/>
        </w:rPr>
      </w:pPr>
      <w:r>
        <w:rPr>
          <w:rFonts w:hint="eastAsia" w:eastAsia="宋体"/>
          <w:color w:val="auto"/>
          <w:sz w:val="20"/>
          <w:szCs w:val="20"/>
          <w:lang w:val="en-US" w:eastAsia="zh-CN"/>
        </w:rPr>
        <w:t>Inference result report for BM-Case 1</w:t>
      </w:r>
    </w:p>
    <w:p>
      <w:pPr>
        <w:snapToGrid w:val="0"/>
        <w:spacing w:before="72" w:beforeLines="30" w:after="72" w:afterLines="30" w:line="288" w:lineRule="auto"/>
        <w:jc w:val="both"/>
        <w:rPr>
          <w:color w:val="auto"/>
          <w:sz w:val="20"/>
          <w:szCs w:val="20"/>
        </w:rPr>
      </w:pPr>
      <w:r>
        <w:rPr>
          <w:rFonts w:eastAsia="Times New Roman"/>
          <w:color w:val="auto"/>
          <w:sz w:val="20"/>
          <w:szCs w:val="20"/>
        </w:rPr>
        <w:t xml:space="preserve">Due to the usage of different types of AI/ML models at the UE side, the model output may be different across vendors, which directly impacts the UE reporting. Two quantities (i.e., predicted RSRP and </w:t>
      </w:r>
      <w:r>
        <w:rPr>
          <w:rFonts w:eastAsia="Batang"/>
          <w:bCs/>
          <w:iCs/>
          <w:color w:val="auto"/>
          <w:sz w:val="20"/>
          <w:szCs w:val="20"/>
          <w:lang w:val="en-GB"/>
        </w:rPr>
        <w:t xml:space="preserve">probability </w:t>
      </w:r>
      <w:r>
        <w:rPr>
          <w:rFonts w:eastAsia="Times New Roman"/>
          <w:color w:val="auto"/>
          <w:sz w:val="20"/>
          <w:szCs w:val="20"/>
        </w:rPr>
        <w:t>information) were discussed in Rel-18 for potential UE reporting</w:t>
      </w:r>
      <w:r>
        <w:rPr>
          <w:color w:val="auto"/>
          <w:sz w:val="20"/>
          <w:szCs w:val="20"/>
        </w:rPr>
        <w:t>. Based on that,</w:t>
      </w:r>
      <w:r>
        <w:rPr>
          <w:rFonts w:eastAsia="Times New Roman"/>
          <w:color w:val="auto"/>
          <w:sz w:val="20"/>
          <w:szCs w:val="20"/>
        </w:rPr>
        <w:t xml:space="preserve"> the following agreement was reached</w:t>
      </w:r>
      <w:r>
        <w:rPr>
          <w:color w:val="auto"/>
          <w:sz w:val="20"/>
          <w:szCs w:val="20"/>
        </w:rPr>
        <w:t xml:space="preserve"> in RAN1#116 for the report content of inference results</w:t>
      </w:r>
      <w:r>
        <w:rPr>
          <w:rFonts w:eastAsia="Times New Roman"/>
          <w:color w:val="auto"/>
          <w:sz w:val="20"/>
          <w:szCs w:val="20"/>
        </w:rPr>
        <w:t>.</w:t>
      </w:r>
      <w:r>
        <w:rPr>
          <w:rFonts w:hint="eastAsia"/>
          <w:color w:val="auto"/>
          <w:sz w:val="20"/>
          <w:szCs w:val="20"/>
        </w:rPr>
        <w:t xml:space="preserve"> Furthermore, </w:t>
      </w:r>
      <w:r>
        <w:rPr>
          <w:rFonts w:hint="eastAsia"/>
          <w:color w:val="auto"/>
          <w:sz w:val="20"/>
          <w:szCs w:val="20"/>
          <w:lang w:val="en-US" w:eastAsia="zh-CN"/>
        </w:rPr>
        <w:t>different</w:t>
      </w:r>
      <w:r>
        <w:rPr>
          <w:rFonts w:hint="eastAsia"/>
          <w:color w:val="auto"/>
          <w:sz w:val="20"/>
          <w:szCs w:val="20"/>
        </w:rPr>
        <w:t xml:space="preserve"> options for the definition of reported RSRP </w:t>
      </w:r>
      <w:r>
        <w:rPr>
          <w:rFonts w:hint="eastAsia"/>
          <w:color w:val="auto"/>
          <w:sz w:val="20"/>
          <w:szCs w:val="20"/>
          <w:lang w:val="en-US" w:eastAsia="zh-CN"/>
        </w:rPr>
        <w:t xml:space="preserve">and predicted Top K beam </w:t>
      </w:r>
      <w:r>
        <w:rPr>
          <w:rFonts w:hint="eastAsia"/>
          <w:color w:val="auto"/>
          <w:sz w:val="20"/>
          <w:szCs w:val="20"/>
        </w:rPr>
        <w:t>were provided in RAN1#116bis</w:t>
      </w:r>
      <w:r>
        <w:rPr>
          <w:rFonts w:hint="eastAsia"/>
          <w:color w:val="auto"/>
          <w:sz w:val="20"/>
          <w:szCs w:val="20"/>
          <w:lang w:val="en-US" w:eastAsia="zh-CN"/>
        </w:rPr>
        <w:t xml:space="preserve"> and RAN1#117</w:t>
      </w:r>
      <w:r>
        <w:rPr>
          <w:rFonts w:hint="eastAsia"/>
          <w:color w:val="auto"/>
          <w:sz w:val="20"/>
          <w:szCs w:val="20"/>
        </w:rPr>
        <w:t xml:space="preserve"> for potential down selection.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eastAsia="ko-KR"/>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 xml:space="preserve">For UE-sided model, at least for BM-Case1, for content in the report of inference results, support </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 xml:space="preserve">Opt 1: Beam </w:t>
            </w:r>
            <w:r>
              <w:rPr>
                <w:bCs/>
                <w:iCs/>
                <w:color w:val="auto"/>
                <w:sz w:val="20"/>
                <w:szCs w:val="20"/>
              </w:rPr>
              <w:t xml:space="preserve">information on </w:t>
            </w:r>
            <w:r>
              <w:rPr>
                <w:bCs/>
                <w:iCs/>
                <w:color w:val="auto"/>
                <w:sz w:val="20"/>
                <w:szCs w:val="20"/>
                <w:lang w:val="en-GB" w:eastAsia="en-US"/>
              </w:rPr>
              <w:t>predicted Top K beam(s) among a set of beams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 xml:space="preserve">Opt 2: Beam </w:t>
            </w:r>
            <w:r>
              <w:rPr>
                <w:bCs/>
                <w:iCs/>
                <w:color w:val="auto"/>
                <w:sz w:val="20"/>
                <w:szCs w:val="20"/>
              </w:rPr>
              <w:t xml:space="preserve">information on </w:t>
            </w:r>
            <w:r>
              <w:rPr>
                <w:bCs/>
                <w:iCs/>
                <w:color w:val="auto"/>
                <w:sz w:val="20"/>
                <w:szCs w:val="20"/>
                <w:lang w:val="en-GB" w:eastAsia="en-US"/>
              </w:rPr>
              <w:t>predicted Top K beam(s) among a set of beams and RSRP of predicted Top K beam(s) among a set of beams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At least K=1 and more, FFS on max value</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 xml:space="preserve">FFS on beam information </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FFS on the definition of predicted Top K beam(s)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rPr>
              <w:t>FFS on definition of reported RSRP when applicable</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 xml:space="preserve">FFS on other information in the report with </w:t>
            </w:r>
            <w:r>
              <w:rPr>
                <w:bCs/>
                <w:iCs/>
                <w:color w:val="auto"/>
                <w:sz w:val="20"/>
                <w:szCs w:val="20"/>
              </w:rPr>
              <w:t xml:space="preserve">potential down selection among the following options </w:t>
            </w:r>
          </w:p>
          <w:p>
            <w:pPr>
              <w:widowControl w:val="0"/>
              <w:numPr>
                <w:ilvl w:val="1"/>
                <w:numId w:val="15"/>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 xml:space="preserve">Opt 3: Beam information on predicted Top K beam(s) among a set of beams and probability </w:t>
            </w:r>
            <w:r>
              <w:rPr>
                <w:rFonts w:eastAsia="Batang"/>
                <w:bCs/>
                <w:iCs/>
                <w:color w:val="auto"/>
                <w:sz w:val="20"/>
                <w:szCs w:val="20"/>
                <w:lang w:val="en-GB" w:eastAsia="en-US"/>
              </w:rPr>
              <w:t>information of predicted Top K beam(s) among a set of beams</w:t>
            </w:r>
          </w:p>
          <w:p>
            <w:pPr>
              <w:widowControl w:val="0"/>
              <w:numPr>
                <w:ilvl w:val="2"/>
                <w:numId w:val="15"/>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FFS on the quantization method of probability information</w:t>
            </w:r>
          </w:p>
          <w:p>
            <w:pPr>
              <w:widowControl w:val="0"/>
              <w:numPr>
                <w:ilvl w:val="2"/>
                <w:numId w:val="15"/>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Probability information is the probability of the beam to be the Top 1 or Top K beam</w:t>
            </w:r>
          </w:p>
          <w:p>
            <w:pPr>
              <w:widowControl w:val="0"/>
              <w:numPr>
                <w:ilvl w:val="1"/>
                <w:numId w:val="15"/>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eastAsia="en-US"/>
              </w:rPr>
              <w:t>Opt 4: Beam information on predicted Top K beam(s) among a set of beams, RSRP of predicted Top K beam(s) among a set of beams, and confidence information of the RSRP</w:t>
            </w:r>
          </w:p>
          <w:p>
            <w:pPr>
              <w:widowControl w:val="0"/>
              <w:numPr>
                <w:ilvl w:val="2"/>
                <w:numId w:val="15"/>
              </w:numPr>
              <w:autoSpaceDE w:val="0"/>
              <w:autoSpaceDN w:val="0"/>
              <w:adjustRightInd w:val="0"/>
              <w:snapToGrid w:val="0"/>
              <w:spacing w:before="72" w:beforeLines="30" w:after="72" w:afterLines="30" w:line="288" w:lineRule="auto"/>
              <w:jc w:val="both"/>
              <w:rPr>
                <w:rFonts w:eastAsia="Batang"/>
                <w:bCs/>
                <w:iCs/>
                <w:color w:val="auto"/>
                <w:sz w:val="20"/>
                <w:szCs w:val="20"/>
                <w:lang w:val="en-GB" w:eastAsia="en-US"/>
              </w:rPr>
            </w:pPr>
            <w:r>
              <w:rPr>
                <w:rFonts w:eastAsia="Batang"/>
                <w:bCs/>
                <w:iCs/>
                <w:color w:val="auto"/>
                <w:sz w:val="20"/>
                <w:szCs w:val="20"/>
                <w:lang w:val="en-GB" w:eastAsia="en-US"/>
              </w:rPr>
              <w:t xml:space="preserve">FFS on definition of reported RSRP </w:t>
            </w:r>
          </w:p>
          <w:p>
            <w:pPr>
              <w:widowControl w:val="0"/>
              <w:numPr>
                <w:ilvl w:val="2"/>
                <w:numId w:val="15"/>
              </w:numPr>
              <w:autoSpaceDE w:val="0"/>
              <w:autoSpaceDN w:val="0"/>
              <w:adjustRightInd w:val="0"/>
              <w:snapToGrid w:val="0"/>
              <w:spacing w:before="72" w:beforeLines="30" w:after="72" w:afterLines="30" w:line="288" w:lineRule="auto"/>
              <w:jc w:val="both"/>
              <w:rPr>
                <w:rFonts w:eastAsia="Batang"/>
                <w:bCs/>
                <w:iCs/>
                <w:color w:val="auto"/>
                <w:sz w:val="20"/>
                <w:szCs w:val="20"/>
                <w:lang w:val="en-GB" w:eastAsia="en-US"/>
              </w:rPr>
            </w:pPr>
            <w:r>
              <w:rPr>
                <w:rFonts w:eastAsia="Batang"/>
                <w:bCs/>
                <w:iCs/>
                <w:color w:val="auto"/>
                <w:sz w:val="20"/>
                <w:szCs w:val="20"/>
                <w:lang w:val="en-GB" w:eastAsia="en-US"/>
              </w:rPr>
              <w:t>FFS on the definition and quantization method of confidence information</w:t>
            </w:r>
          </w:p>
          <w:p>
            <w:pPr>
              <w:widowControl w:val="0"/>
              <w:numPr>
                <w:ilvl w:val="1"/>
                <w:numId w:val="15"/>
              </w:numPr>
              <w:autoSpaceDE w:val="0"/>
              <w:autoSpaceDN w:val="0"/>
              <w:adjustRightInd w:val="0"/>
              <w:snapToGrid w:val="0"/>
              <w:spacing w:before="72" w:beforeLines="30" w:after="72" w:afterLines="30" w:line="288" w:lineRule="auto"/>
              <w:jc w:val="both"/>
              <w:rPr>
                <w:rFonts w:eastAsia="Batang"/>
                <w:bCs/>
                <w:iCs/>
                <w:color w:val="auto"/>
                <w:sz w:val="20"/>
                <w:szCs w:val="20"/>
                <w:lang w:val="en-GB"/>
              </w:rPr>
            </w:pPr>
            <w:r>
              <w:rPr>
                <w:rFonts w:eastAsia="Batang"/>
                <w:bCs/>
                <w:iCs/>
                <w:color w:val="auto"/>
                <w:sz w:val="20"/>
                <w:szCs w:val="20"/>
                <w:lang w:val="en-GB"/>
              </w:rPr>
              <w:t>Other options are not precluded.</w:t>
            </w:r>
          </w:p>
          <w:p>
            <w:pPr>
              <w:snapToGrid w:val="0"/>
              <w:spacing w:before="72" w:beforeLines="30" w:after="72" w:afterLines="30" w:line="288" w:lineRule="auto"/>
              <w:jc w:val="both"/>
              <w:rPr>
                <w:bCs/>
                <w:iCs/>
                <w:color w:val="auto"/>
                <w:sz w:val="20"/>
                <w:szCs w:val="20"/>
                <w:lang w:val="en-GB"/>
              </w:rPr>
            </w:pPr>
            <w:r>
              <w:rPr>
                <w:bCs/>
                <w:iCs/>
                <w:color w:val="auto"/>
                <w:sz w:val="20"/>
                <w:szCs w:val="20"/>
                <w:lang w:val="en-GB"/>
              </w:rPr>
              <w:t>where the set of beams is Set A, i.e., the beams for UE prediction.</w:t>
            </w:r>
          </w:p>
          <w:p>
            <w:pPr>
              <w:snapToGrid w:val="0"/>
              <w:spacing w:before="72" w:beforeLines="30" w:after="72" w:afterLines="30" w:line="288" w:lineRule="auto"/>
              <w:jc w:val="both"/>
              <w:rPr>
                <w:bCs/>
                <w:iCs/>
                <w:color w:val="auto"/>
                <w:sz w:val="20"/>
                <w:szCs w:val="20"/>
                <w:lang w:val="en-GB"/>
              </w:rPr>
            </w:pPr>
          </w:p>
          <w:p>
            <w:pPr>
              <w:widowControl w:val="0"/>
              <w:snapToGrid w:val="0"/>
              <w:spacing w:before="72" w:beforeLines="30" w:after="72" w:afterLines="30" w:line="288" w:lineRule="auto"/>
              <w:rPr>
                <w:b/>
                <w:iCs/>
                <w:color w:val="auto"/>
                <w:kern w:val="2"/>
                <w:sz w:val="20"/>
                <w:szCs w:val="20"/>
                <w:u w:val="single"/>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For report content of inference results for UE-sided model for BM-Case 1, for the RSRP of predicted Top K beam(s) in the report of inference results, when applicable, further study the following options: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eastAsia="en-US"/>
              </w:rPr>
            </w:pPr>
            <w:r>
              <w:rPr>
                <w:bCs/>
                <w:iCs/>
                <w:color w:val="auto"/>
                <w:sz w:val="20"/>
                <w:szCs w:val="20"/>
                <w:lang w:val="en-GB" w:eastAsia="en-US"/>
              </w:rPr>
              <w:t>Option A</w:t>
            </w:r>
            <w:r>
              <w:rPr>
                <w:bCs/>
                <w:iCs/>
                <w:color w:val="auto"/>
                <w:sz w:val="20"/>
                <w:szCs w:val="20"/>
                <w:lang w:val="en-GB"/>
              </w:rPr>
              <w:t>:</w:t>
            </w:r>
            <w:r>
              <w:rPr>
                <w:bCs/>
                <w:iCs/>
                <w:color w:val="auto"/>
                <w:sz w:val="20"/>
                <w:szCs w:val="20"/>
                <w:lang w:val="en-GB" w:eastAsia="en-US"/>
              </w:rPr>
              <w:t xml:space="preserve"> Predicted RSRP</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eastAsia="en-US"/>
              </w:rPr>
            </w:pPr>
            <w:r>
              <w:rPr>
                <w:bCs/>
                <w:iCs/>
                <w:color w:val="auto"/>
                <w:sz w:val="20"/>
                <w:szCs w:val="20"/>
                <w:lang w:val="en-GB" w:eastAsia="en-US"/>
              </w:rPr>
              <w:t xml:space="preserve">Option B: Predicted RSRP, if the beam is not configured for </w:t>
            </w:r>
            <w:r>
              <w:rPr>
                <w:bCs/>
                <w:iCs/>
                <w:color w:val="auto"/>
                <w:sz w:val="20"/>
                <w:szCs w:val="20"/>
                <w:lang w:val="en-GB"/>
              </w:rPr>
              <w:t xml:space="preserve">corresponding </w:t>
            </w:r>
            <w:r>
              <w:rPr>
                <w:bCs/>
                <w:iCs/>
                <w:color w:val="auto"/>
                <w:sz w:val="20"/>
                <w:szCs w:val="20"/>
                <w:lang w:val="en-GB" w:eastAsia="en-US"/>
              </w:rPr>
              <w:t xml:space="preserve">measurement, and measured L1-RSRP if the beam is configured for </w:t>
            </w:r>
            <w:r>
              <w:rPr>
                <w:bCs/>
                <w:iCs/>
                <w:color w:val="auto"/>
                <w:sz w:val="20"/>
                <w:szCs w:val="20"/>
                <w:lang w:val="en-GB"/>
              </w:rPr>
              <w:t xml:space="preserve">corresponding </w:t>
            </w:r>
            <w:r>
              <w:rPr>
                <w:bCs/>
                <w:iCs/>
                <w:color w:val="auto"/>
                <w:sz w:val="20"/>
                <w:szCs w:val="20"/>
                <w:lang w:val="en-GB" w:eastAsia="en-US"/>
              </w:rPr>
              <w:t>measurement</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eastAsia="en-US"/>
              </w:rPr>
            </w:pPr>
            <w:r>
              <w:rPr>
                <w:bCs/>
                <w:iCs/>
                <w:color w:val="auto"/>
                <w:sz w:val="20"/>
                <w:szCs w:val="20"/>
                <w:lang w:val="en-GB" w:eastAsia="en-US"/>
              </w:rPr>
              <w:t>Where the predicted RSRP is based on AI/ML output</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val="en-GB"/>
              </w:rPr>
            </w:pPr>
            <w:r>
              <w:rPr>
                <w:bCs/>
                <w:iCs/>
                <w:color w:val="auto"/>
                <w:sz w:val="20"/>
                <w:szCs w:val="20"/>
                <w:lang w:val="en-GB" w:eastAsia="en-US"/>
              </w:rPr>
              <w:t>Note: Support both Option A and Option B is not precluded.</w:t>
            </w:r>
          </w:p>
          <w:p>
            <w:pPr>
              <w:widowControl w:val="0"/>
              <w:numPr>
                <w:ilvl w:val="0"/>
                <w:numId w:val="0"/>
              </w:numPr>
              <w:autoSpaceDE w:val="0"/>
              <w:autoSpaceDN w:val="0"/>
              <w:adjustRightInd w:val="0"/>
              <w:snapToGrid w:val="0"/>
              <w:spacing w:before="72" w:beforeLines="30" w:after="72" w:afterLines="30" w:line="288" w:lineRule="auto"/>
              <w:rPr>
                <w:bCs/>
                <w:iCs/>
                <w:color w:val="auto"/>
                <w:sz w:val="20"/>
                <w:szCs w:val="20"/>
                <w:lang w:val="en-GB" w:eastAsia="en-US"/>
              </w:rPr>
            </w:pPr>
          </w:p>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r>
              <w:rPr>
                <w:rFonts w:hint="eastAsia"/>
                <w:b/>
                <w:iCs/>
                <w:color w:val="auto"/>
                <w:kern w:val="2"/>
                <w:sz w:val="20"/>
                <w:szCs w:val="20"/>
                <w:u w:val="single"/>
                <w:lang w:val="en-US" w:eastAsia="zh-CN"/>
              </w:rPr>
              <w:t xml:space="preserve"> in RAN1#117</w:t>
            </w:r>
          </w:p>
          <w:p>
            <w:pPr>
              <w:widowControl w:val="0"/>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US" w:eastAsia="en-US"/>
              </w:rPr>
            </w:pPr>
            <w:r>
              <w:rPr>
                <w:rFonts w:hint="default"/>
                <w:bCs/>
                <w:iCs/>
                <w:color w:val="auto"/>
                <w:sz w:val="20"/>
                <w:szCs w:val="20"/>
                <w:lang w:val="en-US" w:eastAsia="en-US"/>
              </w:rPr>
              <w:t>The predicted Top K beam(s) in the report for inference results for UE-sided model is defined as Opt A or Opt B (according to the AI model output):</w:t>
            </w:r>
          </w:p>
          <w:p>
            <w:pPr>
              <w:widowControl w:val="0"/>
              <w:numPr>
                <w:ilvl w:val="0"/>
                <w:numId w:val="16"/>
              </w:numPr>
              <w:autoSpaceDE w:val="0"/>
              <w:autoSpaceDN w:val="0"/>
              <w:adjustRightInd w:val="0"/>
              <w:snapToGrid w:val="0"/>
              <w:spacing w:before="72" w:beforeLines="30" w:after="72" w:afterLines="30" w:line="288" w:lineRule="auto"/>
              <w:rPr>
                <w:rFonts w:hint="default"/>
                <w:bCs/>
                <w:iCs/>
                <w:color w:val="auto"/>
                <w:sz w:val="20"/>
                <w:szCs w:val="20"/>
                <w:lang w:val="en-US" w:eastAsia="en-US"/>
              </w:rPr>
            </w:pPr>
            <w:r>
              <w:rPr>
                <w:rFonts w:hint="default"/>
                <w:bCs/>
                <w:iCs/>
                <w:color w:val="auto"/>
                <w:sz w:val="20"/>
                <w:szCs w:val="20"/>
                <w:lang w:val="en-US" w:eastAsia="en-US"/>
              </w:rPr>
              <w:t>Opt A: beam(s) with Top K largest value(s) of probability of the beam to be the Top 1</w:t>
            </w:r>
          </w:p>
          <w:p>
            <w:pPr>
              <w:widowControl w:val="0"/>
              <w:numPr>
                <w:ilvl w:val="0"/>
                <w:numId w:val="16"/>
              </w:numPr>
              <w:autoSpaceDE w:val="0"/>
              <w:autoSpaceDN w:val="0"/>
              <w:adjustRightInd w:val="0"/>
              <w:snapToGrid w:val="0"/>
              <w:spacing w:before="72" w:beforeLines="30" w:after="72" w:afterLines="30" w:line="288" w:lineRule="auto"/>
              <w:rPr>
                <w:rFonts w:hint="default"/>
                <w:bCs/>
                <w:iCs/>
                <w:color w:val="auto"/>
                <w:sz w:val="20"/>
                <w:szCs w:val="20"/>
                <w:lang w:val="en-US" w:eastAsia="en-US"/>
              </w:rPr>
            </w:pPr>
            <w:r>
              <w:rPr>
                <w:rFonts w:hint="default"/>
                <w:bCs/>
                <w:iCs/>
                <w:color w:val="auto"/>
                <w:sz w:val="20"/>
                <w:szCs w:val="20"/>
                <w:lang w:val="en-US" w:eastAsia="en-US"/>
              </w:rPr>
              <w:t xml:space="preserve">Opt B: beam(s) with Top K largest value(s) of predicted RSRP </w:t>
            </w:r>
          </w:p>
          <w:p>
            <w:pPr>
              <w:widowControl w:val="0"/>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en-US"/>
              </w:rPr>
            </w:pPr>
            <w:r>
              <w:rPr>
                <w:rFonts w:hint="default"/>
                <w:bCs/>
                <w:iCs/>
                <w:color w:val="auto"/>
                <w:sz w:val="20"/>
                <w:szCs w:val="20"/>
                <w:lang w:val="en-US" w:eastAsia="en-US"/>
              </w:rPr>
              <w:t>FFS on how to convey the ranking information of Top K beam(s) at least for Opt 1:</w:t>
            </w:r>
            <w:r>
              <w:rPr>
                <w:rFonts w:hint="default"/>
                <w:bCs/>
                <w:iCs/>
                <w:color w:val="auto"/>
                <w:sz w:val="20"/>
                <w:szCs w:val="20"/>
                <w:lang w:val="en-GB" w:eastAsia="en-US"/>
              </w:rPr>
              <w:t xml:space="preserve"> Beam </w:t>
            </w:r>
            <w:r>
              <w:rPr>
                <w:rFonts w:hint="default"/>
                <w:bCs/>
                <w:iCs/>
                <w:color w:val="auto"/>
                <w:sz w:val="20"/>
                <w:szCs w:val="20"/>
                <w:lang w:val="en-US" w:eastAsia="zh-CN"/>
              </w:rPr>
              <w:t xml:space="preserve">information on </w:t>
            </w:r>
            <w:r>
              <w:rPr>
                <w:rFonts w:hint="default"/>
                <w:bCs/>
                <w:iCs/>
                <w:color w:val="auto"/>
                <w:sz w:val="20"/>
                <w:szCs w:val="20"/>
                <w:lang w:val="en-GB" w:eastAsia="en-US"/>
              </w:rPr>
              <w:t>predicted Top K beam(s) among a set of beams</w:t>
            </w:r>
          </w:p>
          <w:p>
            <w:pPr>
              <w:widowControl w:val="0"/>
              <w:overflowPunct w:val="0"/>
              <w:autoSpaceDE w:val="0"/>
              <w:autoSpaceDN w:val="0"/>
              <w:adjustRightInd w:val="0"/>
              <w:snapToGrid w:val="0"/>
              <w:spacing w:before="72" w:beforeLines="30" w:after="72" w:afterLines="30" w:line="288" w:lineRule="auto"/>
              <w:contextualSpacing/>
              <w:textAlignment w:val="baseline"/>
              <w:rPr>
                <w:rFonts w:hint="default"/>
                <w:bCs/>
                <w:iCs/>
                <w:color w:val="auto"/>
                <w:sz w:val="20"/>
                <w:szCs w:val="20"/>
                <w:lang w:val="en-GB" w:eastAsia="en-US"/>
              </w:rPr>
            </w:pPr>
          </w:p>
          <w:p>
            <w:pPr>
              <w:widowControl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r>
              <w:rPr>
                <w:rFonts w:hint="eastAsia"/>
                <w:b/>
                <w:iCs/>
                <w:color w:val="auto"/>
                <w:kern w:val="2"/>
                <w:sz w:val="20"/>
                <w:szCs w:val="20"/>
                <w:u w:val="single"/>
                <w:lang w:val="en-US" w:eastAsia="zh-CN"/>
              </w:rPr>
              <w:t xml:space="preserve"> in RAN1#118</w:t>
            </w:r>
          </w:p>
          <w:p>
            <w:pPr>
              <w:widowControl w:val="0"/>
              <w:overflowPunct w:val="0"/>
              <w:autoSpaceDE w:val="0"/>
              <w:autoSpaceDN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en-US"/>
              </w:rPr>
            </w:pPr>
            <w:r>
              <w:rPr>
                <w:rFonts w:hint="default"/>
                <w:bCs/>
                <w:iCs/>
                <w:color w:val="auto"/>
                <w:sz w:val="20"/>
                <w:szCs w:val="20"/>
                <w:lang w:val="en-GB" w:eastAsia="ja-JP"/>
              </w:rPr>
              <w:t>For UE-sided model, at least for BM-Case1,</w:t>
            </w:r>
            <w:r>
              <w:rPr>
                <w:rFonts w:hint="default"/>
                <w:bCs/>
                <w:iCs/>
                <w:color w:val="auto"/>
                <w:sz w:val="20"/>
                <w:szCs w:val="20"/>
                <w:lang w:val="en-GB" w:eastAsia="zh-CN"/>
              </w:rPr>
              <w:t xml:space="preserve"> for Opt 1 (only beam information of predicted Top K beam(s)) the ranking information of the predicted Top K beams is conveyed by the ordering in the report, e.g., </w:t>
            </w:r>
            <w:r>
              <w:rPr>
                <w:rFonts w:hint="eastAsia"/>
                <w:bCs/>
                <w:iCs/>
                <w:color w:val="auto"/>
                <w:sz w:val="20"/>
                <w:szCs w:val="20"/>
                <w:lang w:val="de-DE" w:eastAsia="zh-TW"/>
              </w:rPr>
              <w:t>the beam information in the report is ordered/ranked based on the predicted RSRP</w:t>
            </w:r>
            <w:r>
              <w:rPr>
                <w:rFonts w:hint="default"/>
                <w:bCs/>
                <w:iCs/>
                <w:color w:val="auto"/>
                <w:sz w:val="20"/>
                <w:szCs w:val="20"/>
                <w:lang w:val="de-DE" w:eastAsia="zh-TW"/>
              </w:rPr>
              <w:t>s</w:t>
            </w:r>
            <w:r>
              <w:rPr>
                <w:rFonts w:hint="eastAsia"/>
                <w:bCs/>
                <w:iCs/>
                <w:color w:val="auto"/>
                <w:sz w:val="20"/>
                <w:szCs w:val="20"/>
                <w:lang w:val="de-DE" w:eastAsia="zh-TW"/>
              </w:rPr>
              <w:t xml:space="preserve"> or probability</w:t>
            </w:r>
            <w:r>
              <w:rPr>
                <w:rFonts w:hint="default"/>
                <w:bCs/>
                <w:iCs/>
                <w:color w:val="auto"/>
                <w:sz w:val="20"/>
                <w:szCs w:val="20"/>
                <w:lang w:val="de-DE" w:eastAsia="zh-TW"/>
              </w:rPr>
              <w:t xml:space="preserve"> information of the beam to be the best beam</w:t>
            </w:r>
            <w:r>
              <w:rPr>
                <w:rFonts w:hint="eastAsia"/>
                <w:bCs/>
                <w:iCs/>
                <w:color w:val="auto"/>
                <w:sz w:val="20"/>
                <w:szCs w:val="20"/>
                <w:lang w:val="de-DE" w:eastAsia="zh-TW"/>
              </w:rPr>
              <w:t>.</w:t>
            </w:r>
          </w:p>
        </w:tc>
      </w:tr>
    </w:tbl>
    <w:p>
      <w:p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 xml:space="preserve">The reporting of RSRP and </w:t>
      </w:r>
      <w:r>
        <w:rPr>
          <w:rFonts w:eastAsia="Batang"/>
          <w:bCs/>
          <w:iCs/>
          <w:color w:val="auto"/>
          <w:sz w:val="20"/>
          <w:szCs w:val="20"/>
          <w:lang w:val="en-GB"/>
        </w:rPr>
        <w:t xml:space="preserve">probability </w:t>
      </w:r>
      <w:r>
        <w:rPr>
          <w:rFonts w:eastAsia="Times New Roman"/>
          <w:color w:val="auto"/>
          <w:sz w:val="20"/>
          <w:szCs w:val="20"/>
        </w:rPr>
        <w:t xml:space="preserve">information </w:t>
      </w:r>
      <w:r>
        <w:rPr>
          <w:color w:val="auto"/>
          <w:sz w:val="20"/>
          <w:szCs w:val="20"/>
        </w:rPr>
        <w:t xml:space="preserve">of the predicted Top-K beams </w:t>
      </w:r>
      <w:r>
        <w:rPr>
          <w:rFonts w:eastAsia="Times New Roman"/>
          <w:color w:val="auto"/>
          <w:sz w:val="20"/>
          <w:szCs w:val="20"/>
        </w:rPr>
        <w:t xml:space="preserve">plays a crucial role in beam selection at the NW side. These quantities provide valuable insights into the link quality and reliability of each reported beam, enabling the NW to make informed decisions about which beam to select for data transmission. Specifically, note that a second stage beam sweeping over the predicted Top-K beams is up to the NW and not mandatory from the RS overhead reduction perspective. The NW may directly select a beam for data transmission from the reported Top-K beams and configure the QCL relation accordingly. With the reporting of RSRP, the link quality of each reported beam and the difference in link quality among reported beams can be well indicated, which aids beam selection at the NW side. Additionally, the reporting of </w:t>
      </w:r>
      <w:r>
        <w:rPr>
          <w:rFonts w:eastAsia="Batang"/>
          <w:bCs/>
          <w:iCs/>
          <w:color w:val="auto"/>
          <w:sz w:val="20"/>
          <w:szCs w:val="20"/>
          <w:lang w:val="en-GB"/>
        </w:rPr>
        <w:t xml:space="preserve">probability </w:t>
      </w:r>
      <w:r>
        <w:rPr>
          <w:rFonts w:eastAsia="Times New Roman"/>
          <w:color w:val="auto"/>
          <w:sz w:val="20"/>
          <w:szCs w:val="20"/>
        </w:rPr>
        <w:t xml:space="preserve">information enables the selection of the optimal beam for data transmission, as beams with higher probabilities are more likely to be chosen. </w:t>
      </w:r>
      <w:r>
        <w:rPr>
          <w:color w:val="auto"/>
          <w:sz w:val="20"/>
          <w:szCs w:val="20"/>
        </w:rPr>
        <w:t xml:space="preserve">Furthermore, the reporting of RSRP and </w:t>
      </w:r>
      <w:r>
        <w:rPr>
          <w:rFonts w:eastAsia="Batang"/>
          <w:bCs/>
          <w:iCs/>
          <w:color w:val="auto"/>
          <w:sz w:val="20"/>
          <w:szCs w:val="20"/>
          <w:lang w:val="en-GB"/>
        </w:rPr>
        <w:t xml:space="preserve">probability </w:t>
      </w:r>
      <w:r>
        <w:rPr>
          <w:rFonts w:eastAsia="Batang"/>
          <w:bCs/>
          <w:iCs/>
          <w:color w:val="auto"/>
          <w:sz w:val="20"/>
          <w:szCs w:val="20"/>
        </w:rPr>
        <w:t>information would also be beneficial for performance monitoring of the UE</w:t>
      </w:r>
      <w:r>
        <w:rPr>
          <w:rFonts w:hint="eastAsia" w:eastAsia="宋体"/>
          <w:bCs/>
          <w:iCs/>
          <w:color w:val="auto"/>
          <w:sz w:val="20"/>
          <w:szCs w:val="20"/>
          <w:lang w:eastAsia="zh-CN"/>
        </w:rPr>
        <w:t>-sided model</w:t>
      </w:r>
      <w:r>
        <w:rPr>
          <w:rFonts w:eastAsia="Batang"/>
          <w:bCs/>
          <w:iCs/>
          <w:color w:val="auto"/>
          <w:sz w:val="20"/>
          <w:szCs w:val="20"/>
        </w:rPr>
        <w:t xml:space="preserve">. </w:t>
      </w:r>
      <w:r>
        <w:rPr>
          <w:rFonts w:eastAsia="Times New Roman"/>
          <w:color w:val="auto"/>
          <w:sz w:val="20"/>
          <w:szCs w:val="20"/>
        </w:rPr>
        <w:t xml:space="preserve">Therefore, </w:t>
      </w:r>
      <w:r>
        <w:rPr>
          <w:color w:val="auto"/>
          <w:sz w:val="20"/>
          <w:szCs w:val="20"/>
        </w:rPr>
        <w:t>both</w:t>
      </w:r>
      <w:r>
        <w:rPr>
          <w:rFonts w:eastAsia="Times New Roman"/>
          <w:color w:val="auto"/>
          <w:sz w:val="20"/>
          <w:szCs w:val="20"/>
        </w:rPr>
        <w:t xml:space="preserve"> the RSRP </w:t>
      </w:r>
      <w:r>
        <w:rPr>
          <w:color w:val="auto"/>
          <w:sz w:val="20"/>
          <w:szCs w:val="20"/>
        </w:rPr>
        <w:t xml:space="preserve">in Option 2 and </w:t>
      </w:r>
      <w:r>
        <w:rPr>
          <w:rFonts w:eastAsia="Batang"/>
          <w:bCs/>
          <w:iCs/>
          <w:color w:val="auto"/>
          <w:sz w:val="20"/>
          <w:szCs w:val="20"/>
          <w:lang w:val="en-GB"/>
        </w:rPr>
        <w:t xml:space="preserve">probability </w:t>
      </w:r>
      <w:r>
        <w:rPr>
          <w:rFonts w:eastAsia="Batang"/>
          <w:bCs/>
          <w:iCs/>
          <w:color w:val="auto"/>
          <w:sz w:val="20"/>
          <w:szCs w:val="20"/>
        </w:rPr>
        <w:t xml:space="preserve">information in Option 3 </w:t>
      </w:r>
      <w:r>
        <w:rPr>
          <w:color w:val="auto"/>
          <w:sz w:val="20"/>
          <w:szCs w:val="20"/>
        </w:rPr>
        <w:t xml:space="preserve">can </w:t>
      </w:r>
      <w:r>
        <w:rPr>
          <w:rFonts w:eastAsia="Times New Roman"/>
          <w:color w:val="auto"/>
          <w:sz w:val="20"/>
          <w:szCs w:val="20"/>
        </w:rPr>
        <w:t xml:space="preserve">be reported by the UE based on the model output. </w:t>
      </w:r>
    </w:p>
    <w:p>
      <w:pPr>
        <w:snapToGrid w:val="0"/>
        <w:spacing w:before="72" w:beforeLines="30" w:after="72" w:afterLines="30" w:line="288" w:lineRule="auto"/>
        <w:jc w:val="both"/>
        <w:rPr>
          <w:rFonts w:hint="default" w:eastAsia="宋体"/>
          <w:color w:val="auto"/>
          <w:sz w:val="20"/>
          <w:szCs w:val="20"/>
          <w:lang w:val="en-US" w:eastAsia="zh-CN"/>
        </w:rPr>
      </w:pPr>
      <w:r>
        <w:rPr>
          <w:color w:val="auto"/>
          <w:sz w:val="20"/>
          <w:szCs w:val="20"/>
        </w:rPr>
        <w:t>According to the above agreement, the reporting of beam information and RSRP for the predicted Top-K beams among a given beam set is supported. However, both the beam information and RSRP for the predicted Top-K beams lack clarity. From a performance standpoint, it is crucial that the predicted Top-K beams accurately reflect the output of the UE</w:t>
      </w:r>
      <w:r>
        <w:rPr>
          <w:rFonts w:hint="eastAsia"/>
          <w:color w:val="auto"/>
          <w:sz w:val="20"/>
          <w:szCs w:val="20"/>
          <w:lang w:eastAsia="zh-CN"/>
        </w:rPr>
        <w:t>-sided model</w:t>
      </w:r>
      <w:r>
        <w:rPr>
          <w:color w:val="auto"/>
          <w:sz w:val="20"/>
          <w:szCs w:val="20"/>
        </w:rPr>
        <w:t>, specifically the K beams with the highest predicted RSRP (or probability information).</w:t>
      </w:r>
      <w:r>
        <w:rPr>
          <w:rFonts w:hint="eastAsia"/>
          <w:color w:val="auto"/>
          <w:sz w:val="20"/>
          <w:szCs w:val="20"/>
          <w:lang w:val="en-US" w:eastAsia="zh-CN"/>
        </w:rPr>
        <w:t xml:space="preserve"> If the report quantity is configured to be </w:t>
      </w:r>
      <w:r>
        <w:rPr>
          <w:color w:val="auto"/>
          <w:sz w:val="20"/>
          <w:szCs w:val="20"/>
        </w:rPr>
        <w:t>RSRP (or probability information)</w:t>
      </w:r>
      <w:r>
        <w:rPr>
          <w:rFonts w:hint="eastAsia"/>
          <w:color w:val="auto"/>
          <w:sz w:val="20"/>
          <w:szCs w:val="20"/>
          <w:lang w:val="en-US" w:eastAsia="zh-CN"/>
        </w:rPr>
        <w:t xml:space="preserve"> and beam ID, the </w:t>
      </w:r>
      <w:r>
        <w:rPr>
          <w:rFonts w:hint="default"/>
          <w:bCs/>
          <w:iCs/>
          <w:color w:val="auto"/>
          <w:sz w:val="20"/>
          <w:szCs w:val="20"/>
          <w:lang w:val="en-US" w:eastAsia="en-US"/>
        </w:rPr>
        <w:t>ranking information of Top K beam</w:t>
      </w:r>
      <w:r>
        <w:rPr>
          <w:rFonts w:hint="eastAsia"/>
          <w:bCs/>
          <w:iCs/>
          <w:color w:val="auto"/>
          <w:sz w:val="20"/>
          <w:szCs w:val="20"/>
          <w:lang w:val="en-US" w:eastAsia="zh-CN"/>
        </w:rPr>
        <w:t xml:space="preserve">s can be directly derived from the </w:t>
      </w:r>
      <w:r>
        <w:rPr>
          <w:color w:val="auto"/>
          <w:sz w:val="20"/>
          <w:szCs w:val="20"/>
        </w:rPr>
        <w:t xml:space="preserve">predicted </w:t>
      </w:r>
      <w:r>
        <w:rPr>
          <w:rFonts w:hint="eastAsia"/>
          <w:bCs/>
          <w:iCs/>
          <w:color w:val="auto"/>
          <w:sz w:val="20"/>
          <w:szCs w:val="20"/>
          <w:lang w:val="en-US" w:eastAsia="zh-CN"/>
        </w:rPr>
        <w:t>RSRP</w:t>
      </w:r>
      <w:r>
        <w:rPr>
          <w:color w:val="auto"/>
          <w:sz w:val="20"/>
          <w:szCs w:val="20"/>
        </w:rPr>
        <w:t xml:space="preserve"> (or probability information)</w:t>
      </w:r>
      <w:r>
        <w:rPr>
          <w:rFonts w:hint="eastAsia"/>
          <w:bCs/>
          <w:iCs/>
          <w:color w:val="auto"/>
          <w:sz w:val="20"/>
          <w:szCs w:val="20"/>
          <w:lang w:val="en-US" w:eastAsia="zh-CN"/>
        </w:rPr>
        <w:t xml:space="preserve"> values. Otherwise, if the report quantity is configured to be beam ID, </w:t>
      </w:r>
      <w:r>
        <w:rPr>
          <w:rFonts w:hint="eastAsia"/>
          <w:color w:val="auto"/>
          <w:sz w:val="20"/>
          <w:szCs w:val="20"/>
          <w:lang w:val="en-US" w:eastAsia="zh-CN"/>
        </w:rPr>
        <w:t xml:space="preserve">the </w:t>
      </w:r>
      <w:r>
        <w:rPr>
          <w:rFonts w:hint="default"/>
          <w:bCs/>
          <w:iCs/>
          <w:color w:val="auto"/>
          <w:sz w:val="20"/>
          <w:szCs w:val="20"/>
          <w:lang w:val="en-US" w:eastAsia="en-US"/>
        </w:rPr>
        <w:t>ranking information of Top K beam</w:t>
      </w:r>
      <w:r>
        <w:rPr>
          <w:rFonts w:hint="eastAsia"/>
          <w:bCs/>
          <w:iCs/>
          <w:color w:val="auto"/>
          <w:sz w:val="20"/>
          <w:szCs w:val="20"/>
          <w:lang w:val="en-US" w:eastAsia="zh-CN"/>
        </w:rPr>
        <w:t xml:space="preserve">s should be reflected in UE reporting to facilitate beam selection and switching at the NW side. For example, the </w:t>
      </w:r>
      <w:r>
        <w:rPr>
          <w:rFonts w:hint="default"/>
          <w:bCs/>
          <w:iCs/>
          <w:color w:val="auto"/>
          <w:sz w:val="20"/>
          <w:szCs w:val="20"/>
          <w:lang w:val="en-US" w:eastAsia="en-US"/>
        </w:rPr>
        <w:t>ranking information of Top K beam</w:t>
      </w:r>
      <w:r>
        <w:rPr>
          <w:rFonts w:hint="eastAsia"/>
          <w:bCs/>
          <w:iCs/>
          <w:color w:val="auto"/>
          <w:sz w:val="20"/>
          <w:szCs w:val="20"/>
          <w:lang w:val="en-US" w:eastAsia="zh-CN"/>
        </w:rPr>
        <w:t xml:space="preserve">s can be implied by reporting Top-K beam IDs in a descending order according to the corresponding </w:t>
      </w:r>
      <w:r>
        <w:rPr>
          <w:color w:val="auto"/>
          <w:sz w:val="20"/>
          <w:szCs w:val="20"/>
        </w:rPr>
        <w:t xml:space="preserve">predicted </w:t>
      </w:r>
      <w:r>
        <w:rPr>
          <w:rFonts w:hint="eastAsia"/>
          <w:bCs/>
          <w:iCs/>
          <w:color w:val="auto"/>
          <w:sz w:val="20"/>
          <w:szCs w:val="20"/>
          <w:lang w:val="en-US" w:eastAsia="zh-CN"/>
        </w:rPr>
        <w:t>RSRP</w:t>
      </w:r>
      <w:r>
        <w:rPr>
          <w:color w:val="auto"/>
          <w:sz w:val="20"/>
          <w:szCs w:val="20"/>
        </w:rPr>
        <w:t xml:space="preserve"> (or probability information)</w:t>
      </w:r>
      <w:r>
        <w:rPr>
          <w:rFonts w:hint="eastAsia"/>
          <w:bCs/>
          <w:iCs/>
          <w:color w:val="auto"/>
          <w:sz w:val="20"/>
          <w:szCs w:val="20"/>
          <w:lang w:val="en-US" w:eastAsia="zh-CN"/>
        </w:rPr>
        <w:t xml:space="preserve"> values output by the UE-side AI/ML model.</w:t>
      </w:r>
    </w:p>
    <w:p>
      <w:pPr>
        <w:numPr>
          <w:ilvl w:val="0"/>
          <w:numId w:val="19"/>
        </w:numPr>
        <w:snapToGrid w:val="0"/>
        <w:spacing w:before="72" w:beforeLines="30" w:after="72" w:afterLines="30" w:line="288" w:lineRule="auto"/>
        <w:jc w:val="both"/>
        <w:rPr>
          <w:color w:val="auto"/>
          <w:sz w:val="20"/>
          <w:szCs w:val="20"/>
        </w:rPr>
      </w:pPr>
      <w:r>
        <w:rPr>
          <w:color w:val="auto"/>
          <w:sz w:val="20"/>
          <w:szCs w:val="20"/>
        </w:rPr>
        <w:t>The reporting of beam information. For BM-Case1, based on Rel-18 evaluations, it is generally recommended to report no more than 4 beams (K≤4). This aligns well with the current CSI report framework, which limits the number of measured RS resources to be reported per report setting to either 2 or 4, depending on UE capability. Therefore, for BM-Case1, the beam information to be reported should adhere to the legacy format of CRI or SSBRI. However, for BM-Case2, where the predicted Top-K beams for multiple future time instances need to be reported in a single reporting instance, enhanced methods for beam information reporting are necessary. These methods, as outlined in Section 3.2.1, ensure more efficient reporting with reduced overhead.</w:t>
      </w:r>
    </w:p>
    <w:p>
      <w:pPr>
        <w:pStyle w:val="38"/>
        <w:snapToGrid w:val="0"/>
        <w:spacing w:before="72" w:after="72"/>
        <w:jc w:val="both"/>
        <w:rPr>
          <w:rFonts w:cs="Times New Roman"/>
          <w:b w:val="0"/>
          <w:color w:val="auto"/>
          <w:sz w:val="20"/>
          <w:szCs w:val="20"/>
          <w:lang w:val="en-US"/>
        </w:rPr>
      </w:pPr>
      <w:r>
        <w:rPr>
          <w:rFonts w:cs="Times New Roman"/>
          <w:b w:val="0"/>
          <w:color w:val="auto"/>
          <w:sz w:val="20"/>
          <w:szCs w:val="20"/>
        </w:rPr>
        <w:t>For UE-sided model, at least for BM-Case1, for content in the report of inference results</w:t>
      </w:r>
      <w:r>
        <w:rPr>
          <w:rFonts w:cs="Times New Roman"/>
          <w:b w:val="0"/>
          <w:color w:val="auto"/>
          <w:sz w:val="20"/>
          <w:szCs w:val="20"/>
          <w:lang w:val="en-US"/>
        </w:rPr>
        <w:t xml:space="preserve">, support the reporting of RSRP in Option 2 and probability information in Option 3 for beam selection at the NW side. </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predicted Top-K beams are the K beams with the highest predicted RSRP (or probability information)</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beam information is CRI or SSBRI for BM-Case1, FFS for BM-Case2</w:t>
      </w:r>
    </w:p>
    <w:p>
      <w:pPr>
        <w:pStyle w:val="38"/>
        <w:snapToGrid w:val="0"/>
        <w:spacing w:before="72" w:after="72"/>
        <w:jc w:val="both"/>
        <w:rPr>
          <w:rFonts w:hint="eastAsia" w:ascii="Times New Roman" w:hAnsi="Times New Roman" w:cs="Times New Roman"/>
          <w:b w:val="0"/>
          <w:color w:val="auto"/>
          <w:sz w:val="20"/>
          <w:szCs w:val="20"/>
          <w:lang w:val="en-US"/>
        </w:rPr>
      </w:pPr>
      <w:r>
        <w:rPr>
          <w:rFonts w:hint="eastAsia" w:ascii="Times New Roman" w:hAnsi="Times New Roman" w:cs="Times New Roman"/>
          <w:b w:val="0"/>
          <w:color w:val="auto"/>
          <w:sz w:val="20"/>
          <w:szCs w:val="20"/>
          <w:lang w:val="en-US"/>
        </w:rPr>
        <w:t>For content in the report of inference results, at least for Opt 1: Beam information on predicted Top K beam(s) among a set of beams, the ranking information of Top K beams can be conveyed by reporting Top-K beam IDs in a descending order according to the predicted RSRP (or probability information) values.</w:t>
      </w:r>
    </w:p>
    <w:p>
      <w:pPr>
        <w:bidi w:val="0"/>
        <w:rPr>
          <w:color w:val="auto"/>
          <w:lang w:val="en-US"/>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5: Resource configuration for temporal beam prediction</w:t>
      </w:r>
    </w:p>
    <w:p>
      <w:pPr>
        <w:numPr>
          <w:ilvl w:val="0"/>
          <w:numId w:val="0"/>
        </w:numPr>
        <w:snapToGrid w:val="0"/>
        <w:spacing w:before="72" w:beforeLines="30" w:after="72" w:afterLines="30" w:line="288" w:lineRule="auto"/>
        <w:ind w:leftChars="0"/>
        <w:jc w:val="both"/>
        <w:rPr>
          <w:rFonts w:hint="default"/>
          <w:color w:val="auto"/>
          <w:sz w:val="20"/>
          <w:szCs w:val="20"/>
          <w:lang w:val="en-US" w:eastAsia="zh-CN"/>
        </w:rPr>
      </w:pPr>
      <w:r>
        <w:rPr>
          <w:rFonts w:hint="eastAsia"/>
          <w:color w:val="auto"/>
          <w:sz w:val="20"/>
          <w:szCs w:val="20"/>
          <w:lang w:val="en-US" w:eastAsia="zh-CN"/>
        </w:rPr>
        <w:t>For the beam set construction of BM-Case2, both Alt.2 (i.e., Set B is a subset of Set A) and Alt.3 (i.e., Set A and Set B are the same) can be supported, which demonstrate significant performance improvements over the non-AI method and imply a trade-off between RS overhead for measurement and beam prediction accuracy. Additionally, it was concluded in RAN1#119 that only fixed Set B across different time instance is supported for single CSI report.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default"/>
                <w:b/>
                <w:iCs/>
                <w:color w:val="auto"/>
                <w:kern w:val="2"/>
                <w:sz w:val="20"/>
                <w:szCs w:val="20"/>
                <w:u w:val="single"/>
                <w:lang w:val="en-GB" w:eastAsia="zh-CN"/>
              </w:rPr>
            </w:pPr>
            <w:r>
              <w:rPr>
                <w:rFonts w:hint="default"/>
                <w:b/>
                <w:iCs/>
                <w:color w:val="auto"/>
                <w:kern w:val="2"/>
                <w:sz w:val="20"/>
                <w:szCs w:val="20"/>
                <w:u w:val="single"/>
                <w:lang w:val="en-GB" w:eastAsia="zh-CN"/>
              </w:rPr>
              <w:t>Conclusion</w:t>
            </w:r>
          </w:p>
          <w:p>
            <w:pPr>
              <w:keepNext w:val="0"/>
              <w:keepLines w:val="0"/>
              <w:pageBreakBefore w:val="0"/>
              <w:kinsoku/>
              <w:wordWrap/>
              <w:topLinePunct w:val="0"/>
              <w:bidi w:val="0"/>
              <w:snapToGrid w:val="0"/>
              <w:spacing w:before="120" w:after="120" w:line="240" w:lineRule="auto"/>
              <w:rPr>
                <w:rFonts w:hint="eastAsia" w:eastAsia="Times New Roman"/>
                <w:color w:val="auto"/>
                <w:sz w:val="20"/>
                <w:szCs w:val="20"/>
                <w:vertAlign w:val="baseline"/>
              </w:rPr>
            </w:pPr>
            <w:r>
              <w:rPr>
                <w:rFonts w:hint="default"/>
                <w:bCs/>
                <w:iCs/>
                <w:color w:val="auto"/>
                <w:sz w:val="20"/>
                <w:szCs w:val="20"/>
                <w:lang w:val="en-GB" w:eastAsia="zh-CN"/>
              </w:rPr>
              <w:t xml:space="preserve">For BM-Case 2 of UE-side model, only fixed Set B across different time instance is supported for single CSI report. </w:t>
            </w:r>
          </w:p>
        </w:tc>
      </w:tr>
    </w:tbl>
    <w:p>
      <w:pPr>
        <w:numPr>
          <w:ilvl w:val="0"/>
          <w:numId w:val="0"/>
        </w:numPr>
        <w:snapToGrid w:val="0"/>
        <w:spacing w:before="72" w:beforeLines="30" w:after="72" w:afterLines="30" w:line="288" w:lineRule="auto"/>
        <w:ind w:leftChars="0"/>
        <w:jc w:val="both"/>
        <w:rPr>
          <w:rFonts w:hint="default" w:eastAsia="Arial Unicode MS"/>
          <w:strike w:val="0"/>
          <w:dstrike w:val="0"/>
          <w:color w:val="auto"/>
          <w:kern w:val="2"/>
          <w:sz w:val="20"/>
          <w:szCs w:val="20"/>
          <w:lang w:val="en-US" w:eastAsia="zh-CN"/>
        </w:rPr>
      </w:pPr>
      <w:r>
        <w:rPr>
          <w:rFonts w:hint="eastAsia"/>
          <w:color w:val="auto"/>
          <w:sz w:val="20"/>
          <w:szCs w:val="20"/>
        </w:rPr>
        <w:t>For Alt.2, Set B</w:t>
      </w:r>
      <w:r>
        <w:rPr>
          <w:rFonts w:hint="eastAsia"/>
          <w:color w:val="auto"/>
          <w:sz w:val="20"/>
          <w:szCs w:val="20"/>
          <w:lang w:val="en-US" w:eastAsia="zh-CN"/>
        </w:rPr>
        <w:t xml:space="preserve"> is a subset of Set A and </w:t>
      </w:r>
      <w:r>
        <w:rPr>
          <w:rFonts w:hint="eastAsia"/>
          <w:color w:val="auto"/>
          <w:sz w:val="20"/>
          <w:szCs w:val="20"/>
        </w:rPr>
        <w:t>remains fixed across the measurement window</w:t>
      </w:r>
      <w:r>
        <w:rPr>
          <w:rFonts w:hint="eastAsia" w:eastAsia="宋体"/>
          <w:color w:val="auto"/>
          <w:sz w:val="20"/>
          <w:szCs w:val="20"/>
          <w:lang w:val="en-US" w:eastAsia="zh-CN"/>
        </w:rPr>
        <w:t xml:space="preserve">. Therefore, </w:t>
      </w:r>
      <w:r>
        <w:rPr>
          <w:rFonts w:hint="eastAsia"/>
          <w:color w:val="auto"/>
          <w:sz w:val="20"/>
          <w:szCs w:val="20"/>
        </w:rPr>
        <w:t xml:space="preserve">the </w:t>
      </w:r>
      <w:r>
        <w:rPr>
          <w:rFonts w:hint="eastAsia" w:eastAsia="Times New Roman"/>
          <w:color w:val="auto"/>
          <w:sz w:val="20"/>
          <w:szCs w:val="20"/>
        </w:rPr>
        <w:t>RS resource</w:t>
      </w:r>
      <w:r>
        <w:rPr>
          <w:rFonts w:hint="eastAsia" w:eastAsia="宋体"/>
          <w:color w:val="auto"/>
          <w:sz w:val="20"/>
          <w:szCs w:val="20"/>
          <w:lang w:val="en-US" w:eastAsia="zh-CN"/>
        </w:rPr>
        <w:t>s</w:t>
      </w:r>
      <w:r>
        <w:rPr>
          <w:rFonts w:hint="eastAsia" w:eastAsia="Times New Roman"/>
          <w:color w:val="auto"/>
          <w:sz w:val="20"/>
          <w:szCs w:val="20"/>
        </w:rPr>
        <w:t xml:space="preserve"> </w:t>
      </w:r>
      <w:r>
        <w:rPr>
          <w:rFonts w:hint="eastAsia"/>
          <w:color w:val="auto"/>
          <w:sz w:val="20"/>
          <w:szCs w:val="20"/>
        </w:rPr>
        <w:t xml:space="preserve">for Set B </w:t>
      </w:r>
      <w:r>
        <w:rPr>
          <w:rFonts w:hint="eastAsia" w:eastAsia="Times New Roman"/>
          <w:color w:val="auto"/>
          <w:sz w:val="20"/>
          <w:szCs w:val="20"/>
        </w:rPr>
        <w:t>can be configured</w:t>
      </w:r>
      <w:r>
        <w:rPr>
          <w:rFonts w:hint="eastAsia"/>
          <w:color w:val="auto"/>
          <w:sz w:val="20"/>
          <w:szCs w:val="20"/>
        </w:rPr>
        <w:t xml:space="preserve"> and </w:t>
      </w:r>
      <w:r>
        <w:rPr>
          <w:rFonts w:hint="eastAsia" w:eastAsia="Times New Roman"/>
          <w:color w:val="auto"/>
          <w:sz w:val="20"/>
          <w:szCs w:val="20"/>
        </w:rPr>
        <w:t>transmitted to the UE</w:t>
      </w:r>
      <w:r>
        <w:rPr>
          <w:rFonts w:hint="eastAsia"/>
          <w:color w:val="auto"/>
          <w:sz w:val="20"/>
          <w:szCs w:val="20"/>
        </w:rPr>
        <w:t xml:space="preserve"> on a periodic basis.</w:t>
      </w:r>
      <w:r>
        <w:rPr>
          <w:rFonts w:hint="eastAsia" w:eastAsia="Times New Roman"/>
          <w:color w:val="auto"/>
          <w:sz w:val="20"/>
          <w:szCs w:val="20"/>
        </w:rPr>
        <w:t xml:space="preserve"> </w:t>
      </w:r>
      <w:r>
        <w:rPr>
          <w:rFonts w:hint="eastAsia" w:eastAsia="Arial Unicode MS"/>
          <w:color w:val="auto"/>
          <w:sz w:val="20"/>
          <w:szCs w:val="20"/>
        </w:rPr>
        <w:t xml:space="preserve">By enabling sliding-window based model inference, </w:t>
      </w:r>
      <w:r>
        <w:rPr>
          <w:rFonts w:hint="eastAsia" w:eastAsia="Times New Roman"/>
          <w:color w:val="auto"/>
          <w:sz w:val="20"/>
          <w:szCs w:val="20"/>
        </w:rPr>
        <w:t xml:space="preserve">prediction results of all time instances can be obtained. </w:t>
      </w:r>
      <w:r>
        <w:rPr>
          <w:rFonts w:hint="eastAsia"/>
          <w:color w:val="auto"/>
          <w:sz w:val="20"/>
          <w:szCs w:val="20"/>
        </w:rPr>
        <w:t xml:space="preserve">For Alt.3, </w:t>
      </w:r>
      <w:r>
        <w:rPr>
          <w:rFonts w:hint="eastAsia" w:eastAsia="Times New Roman"/>
          <w:color w:val="auto"/>
          <w:sz w:val="20"/>
          <w:szCs w:val="20"/>
        </w:rPr>
        <w:t xml:space="preserve">Set B </w:t>
      </w:r>
      <w:r>
        <w:rPr>
          <w:rFonts w:hint="eastAsia" w:eastAsia="宋体"/>
          <w:color w:val="auto"/>
          <w:sz w:val="20"/>
          <w:szCs w:val="20"/>
          <w:lang w:val="en-US" w:eastAsia="zh-CN"/>
        </w:rPr>
        <w:t xml:space="preserve">for measurement </w:t>
      </w:r>
      <w:r>
        <w:rPr>
          <w:rFonts w:hint="eastAsia" w:eastAsia="Times New Roman"/>
          <w:color w:val="auto"/>
          <w:sz w:val="20"/>
          <w:szCs w:val="20"/>
        </w:rPr>
        <w:t xml:space="preserve">and Set A </w:t>
      </w:r>
      <w:r>
        <w:rPr>
          <w:rFonts w:hint="eastAsia" w:eastAsia="宋体"/>
          <w:color w:val="auto"/>
          <w:sz w:val="20"/>
          <w:szCs w:val="20"/>
          <w:lang w:val="en-US" w:eastAsia="zh-CN"/>
        </w:rPr>
        <w:t xml:space="preserve">for prediction </w:t>
      </w:r>
      <w:r>
        <w:rPr>
          <w:rFonts w:hint="eastAsia" w:eastAsia="Times New Roman"/>
          <w:color w:val="auto"/>
          <w:sz w:val="20"/>
          <w:szCs w:val="20"/>
        </w:rPr>
        <w:t>are the same</w:t>
      </w:r>
      <w:r>
        <w:rPr>
          <w:rFonts w:hint="eastAsia"/>
          <w:color w:val="auto"/>
          <w:sz w:val="20"/>
          <w:szCs w:val="20"/>
        </w:rPr>
        <w:t xml:space="preserve">. As shown in the following figure, </w:t>
      </w:r>
      <w:r>
        <w:rPr>
          <w:rFonts w:hint="eastAsia" w:eastAsia="Times New Roman"/>
          <w:color w:val="auto"/>
          <w:sz w:val="20"/>
          <w:szCs w:val="20"/>
        </w:rPr>
        <w:t>the RS resource</w:t>
      </w:r>
      <w:r>
        <w:rPr>
          <w:rFonts w:hint="eastAsia" w:eastAsia="宋体"/>
          <w:color w:val="auto"/>
          <w:sz w:val="20"/>
          <w:szCs w:val="20"/>
          <w:lang w:val="en-US" w:eastAsia="zh-CN"/>
        </w:rPr>
        <w:t>s for Set B</w:t>
      </w:r>
      <w:r>
        <w:rPr>
          <w:rFonts w:hint="eastAsia" w:eastAsia="Times New Roman"/>
          <w:color w:val="auto"/>
          <w:sz w:val="20"/>
          <w:szCs w:val="20"/>
        </w:rPr>
        <w:t xml:space="preserve"> can be</w:t>
      </w:r>
      <w:r>
        <w:rPr>
          <w:rFonts w:hint="eastAsia" w:eastAsia="宋体"/>
          <w:color w:val="auto"/>
          <w:sz w:val="20"/>
          <w:szCs w:val="20"/>
          <w:lang w:val="en-US" w:eastAsia="zh-CN"/>
        </w:rPr>
        <w:t xml:space="preserve"> </w:t>
      </w:r>
      <w:r>
        <w:rPr>
          <w:rFonts w:hint="eastAsia"/>
          <w:color w:val="auto"/>
          <w:sz w:val="20"/>
          <w:szCs w:val="20"/>
        </w:rPr>
        <w:t>t</w:t>
      </w:r>
      <w:r>
        <w:rPr>
          <w:rFonts w:hint="eastAsia" w:eastAsia="Times New Roman"/>
          <w:color w:val="auto"/>
          <w:sz w:val="20"/>
          <w:szCs w:val="20"/>
        </w:rPr>
        <w:t xml:space="preserve">ransmitted to the UE only </w:t>
      </w:r>
      <w:r>
        <w:rPr>
          <w:rFonts w:hint="eastAsia"/>
          <w:color w:val="auto"/>
          <w:sz w:val="20"/>
          <w:szCs w:val="20"/>
        </w:rPr>
        <w:t xml:space="preserve">during </w:t>
      </w:r>
      <w:r>
        <w:rPr>
          <w:rFonts w:hint="eastAsia" w:eastAsia="Times New Roman"/>
          <w:color w:val="auto"/>
          <w:sz w:val="20"/>
          <w:szCs w:val="20"/>
        </w:rPr>
        <w:t>the measurement window</w:t>
      </w:r>
      <w:r>
        <w:rPr>
          <w:rFonts w:hint="eastAsia" w:eastAsia="宋体"/>
          <w:color w:val="auto"/>
          <w:sz w:val="20"/>
          <w:szCs w:val="20"/>
          <w:lang w:val="en-US" w:eastAsia="zh-CN"/>
        </w:rPr>
        <w:t xml:space="preserve"> and omitted in the prediction window</w:t>
      </w:r>
      <w:r>
        <w:rPr>
          <w:rFonts w:hint="eastAsia"/>
          <w:color w:val="auto"/>
          <w:sz w:val="20"/>
          <w:szCs w:val="20"/>
        </w:rPr>
        <w:t>,</w:t>
      </w:r>
      <w:r>
        <w:rPr>
          <w:rFonts w:hint="eastAsia" w:eastAsia="Times New Roman"/>
          <w:color w:val="auto"/>
          <w:sz w:val="20"/>
          <w:szCs w:val="20"/>
        </w:rPr>
        <w:t xml:space="preserve"> minimiz</w:t>
      </w:r>
      <w:r>
        <w:rPr>
          <w:rFonts w:hint="eastAsia"/>
          <w:color w:val="auto"/>
          <w:sz w:val="20"/>
          <w:szCs w:val="20"/>
        </w:rPr>
        <w:t>ing</w:t>
      </w:r>
      <w:r>
        <w:rPr>
          <w:rFonts w:hint="eastAsia" w:eastAsia="Times New Roman"/>
          <w:color w:val="auto"/>
          <w:sz w:val="20"/>
          <w:szCs w:val="20"/>
        </w:rPr>
        <w:t xml:space="preserve"> RS overhead for beam measurement.</w:t>
      </w:r>
      <w:r>
        <w:rPr>
          <w:rFonts w:hint="eastAsia" w:eastAsia="宋体"/>
          <w:color w:val="auto"/>
          <w:sz w:val="20"/>
          <w:szCs w:val="20"/>
          <w:lang w:val="en-US" w:eastAsia="zh-CN"/>
        </w:rPr>
        <w:t xml:space="preserve"> Then, how to indicate the consecutive Set B transmission in the measurement window becomes an issue. If the resource configuration method designed for R18 doppler CSI is reused here, i.e., all beams of different time instances in </w:t>
      </w:r>
      <w:r>
        <w:rPr>
          <w:rFonts w:hint="eastAsia" w:eastAsia="Times New Roman"/>
          <w:color w:val="auto"/>
          <w:sz w:val="20"/>
          <w:szCs w:val="20"/>
        </w:rPr>
        <w:t>the measurement window</w:t>
      </w:r>
      <w:r>
        <w:rPr>
          <w:rFonts w:hint="eastAsia" w:eastAsia="宋体"/>
          <w:color w:val="auto"/>
          <w:sz w:val="20"/>
          <w:szCs w:val="20"/>
          <w:lang w:val="en-US" w:eastAsia="zh-CN"/>
        </w:rPr>
        <w:t xml:space="preserve"> are configured in one resource set, it would inevitably enlarge the number of resources configured in a resource set, which may exceed the UE capability on beam measurement.</w:t>
      </w:r>
      <w:r>
        <w:rPr>
          <w:rFonts w:hint="eastAsia"/>
          <w:color w:val="auto"/>
          <w:sz w:val="20"/>
          <w:szCs w:val="20"/>
        </w:rPr>
        <w:t xml:space="preserve"> </w:t>
      </w:r>
      <w:r>
        <w:rPr>
          <w:rFonts w:hint="eastAsia" w:eastAsia="Arial Unicode MS"/>
          <w:color w:val="auto"/>
          <w:kern w:val="2"/>
          <w:sz w:val="20"/>
          <w:szCs w:val="20"/>
          <w:lang w:val="en-US" w:eastAsia="zh-CN"/>
        </w:rPr>
        <w:t>Another possible way would be to follow</w:t>
      </w:r>
      <w:r>
        <w:rPr>
          <w:rFonts w:hint="eastAsia" w:eastAsia="Arial Unicode MS"/>
          <w:color w:val="auto"/>
          <w:kern w:val="2"/>
          <w:sz w:val="20"/>
          <w:szCs w:val="20"/>
        </w:rPr>
        <w:t xml:space="preserve"> the current specification</w:t>
      </w:r>
      <w:r>
        <w:rPr>
          <w:rFonts w:hint="eastAsia" w:eastAsia="Arial Unicode MS"/>
          <w:color w:val="auto"/>
          <w:kern w:val="2"/>
          <w:sz w:val="20"/>
          <w:szCs w:val="20"/>
          <w:lang w:val="en-US" w:eastAsia="zh-CN"/>
        </w:rPr>
        <w:t xml:space="preserve"> designed for semi-persistent resource configuration</w:t>
      </w:r>
      <w:r>
        <w:rPr>
          <w:rFonts w:hint="eastAsia" w:eastAsia="Arial Unicode MS"/>
          <w:color w:val="auto"/>
          <w:kern w:val="2"/>
          <w:sz w:val="20"/>
          <w:szCs w:val="20"/>
        </w:rPr>
        <w:t xml:space="preserve">, </w:t>
      </w:r>
      <w:r>
        <w:rPr>
          <w:rFonts w:hint="eastAsia" w:eastAsia="Arial Unicode MS"/>
          <w:color w:val="auto"/>
          <w:kern w:val="2"/>
          <w:sz w:val="20"/>
          <w:szCs w:val="20"/>
          <w:lang w:val="en-US" w:eastAsia="zh-CN"/>
        </w:rPr>
        <w:t xml:space="preserve">i.e, use explicit signaling for </w:t>
      </w:r>
      <w:r>
        <w:rPr>
          <w:rFonts w:hint="eastAsia" w:eastAsia="Arial Unicode MS"/>
          <w:color w:val="auto"/>
          <w:kern w:val="2"/>
          <w:sz w:val="20"/>
          <w:szCs w:val="20"/>
        </w:rPr>
        <w:t xml:space="preserve">frequent activation of RS resources </w:t>
      </w:r>
      <w:r>
        <w:rPr>
          <w:rFonts w:hint="eastAsia" w:eastAsia="Arial Unicode MS"/>
          <w:color w:val="auto"/>
          <w:kern w:val="2"/>
          <w:sz w:val="20"/>
          <w:szCs w:val="20"/>
          <w:lang w:val="en-US" w:eastAsia="zh-CN"/>
        </w:rPr>
        <w:t xml:space="preserve">in the measurement window </w:t>
      </w:r>
      <w:r>
        <w:rPr>
          <w:rFonts w:hint="eastAsia" w:eastAsia="Arial Unicode MS"/>
          <w:color w:val="auto"/>
          <w:kern w:val="2"/>
          <w:sz w:val="20"/>
          <w:szCs w:val="20"/>
        </w:rPr>
        <w:t>and deactivation</w:t>
      </w:r>
      <w:r>
        <w:rPr>
          <w:rFonts w:hint="eastAsia" w:eastAsia="Arial Unicode MS"/>
          <w:color w:val="auto"/>
          <w:kern w:val="2"/>
          <w:sz w:val="20"/>
          <w:szCs w:val="20"/>
          <w:lang w:val="en-US" w:eastAsia="zh-CN"/>
        </w:rPr>
        <w:t xml:space="preserve"> </w:t>
      </w:r>
      <w:r>
        <w:rPr>
          <w:rFonts w:hint="eastAsia" w:eastAsia="Arial Unicode MS"/>
          <w:color w:val="auto"/>
          <w:kern w:val="2"/>
          <w:sz w:val="20"/>
          <w:szCs w:val="20"/>
        </w:rPr>
        <w:t xml:space="preserve">of RS resources </w:t>
      </w:r>
      <w:r>
        <w:rPr>
          <w:rFonts w:hint="eastAsia" w:eastAsia="Arial Unicode MS"/>
          <w:color w:val="auto"/>
          <w:kern w:val="2"/>
          <w:sz w:val="20"/>
          <w:szCs w:val="20"/>
          <w:lang w:val="en-US" w:eastAsia="zh-CN"/>
        </w:rPr>
        <w:t xml:space="preserve">in the prediction window. Apparently, this would </w:t>
      </w:r>
      <w:r>
        <w:rPr>
          <w:rFonts w:hint="eastAsia" w:eastAsia="Arial Unicode MS"/>
          <w:color w:val="auto"/>
          <w:kern w:val="2"/>
          <w:sz w:val="20"/>
          <w:szCs w:val="20"/>
        </w:rPr>
        <w:t>lead to increased signaling overhead</w:t>
      </w:r>
      <w:r>
        <w:rPr>
          <w:rFonts w:hint="eastAsia" w:eastAsia="Arial Unicode MS"/>
          <w:color w:val="auto"/>
          <w:kern w:val="2"/>
          <w:sz w:val="20"/>
          <w:szCs w:val="20"/>
          <w:lang w:val="en-US" w:eastAsia="zh-CN"/>
        </w:rPr>
        <w:t xml:space="preserve"> for the activation and deactivation procedures</w:t>
      </w:r>
      <w:r>
        <w:rPr>
          <w:rFonts w:hint="eastAsia" w:eastAsia="Arial Unicode MS"/>
          <w:color w:val="auto"/>
          <w:kern w:val="2"/>
          <w:sz w:val="20"/>
          <w:szCs w:val="20"/>
        </w:rPr>
        <w:t xml:space="preserve">. </w:t>
      </w:r>
      <w:r>
        <w:rPr>
          <w:rFonts w:hint="eastAsia" w:eastAsia="Arial Unicode MS"/>
          <w:strike w:val="0"/>
          <w:dstrike w:val="0"/>
          <w:color w:val="auto"/>
          <w:kern w:val="2"/>
          <w:sz w:val="20"/>
          <w:szCs w:val="20"/>
        </w:rPr>
        <w:t xml:space="preserve">Therefore, </w:t>
      </w:r>
      <w:r>
        <w:rPr>
          <w:rFonts w:hint="eastAsia" w:eastAsia="Arial Unicode MS"/>
          <w:strike w:val="0"/>
          <w:dstrike w:val="0"/>
          <w:color w:val="auto"/>
          <w:kern w:val="2"/>
          <w:sz w:val="20"/>
          <w:szCs w:val="20"/>
          <w:lang w:val="en-US" w:eastAsia="zh-CN"/>
        </w:rPr>
        <w:t xml:space="preserve">enhanced Set B </w:t>
      </w:r>
      <w:r>
        <w:rPr>
          <w:rFonts w:hint="eastAsia"/>
          <w:b w:val="0"/>
          <w:color w:val="auto"/>
          <w:sz w:val="20"/>
          <w:szCs w:val="20"/>
          <w:lang w:val="en-US" w:eastAsia="zh-CN"/>
        </w:rPr>
        <w:t xml:space="preserve">indication </w:t>
      </w:r>
      <w:r>
        <w:rPr>
          <w:rFonts w:hint="eastAsia" w:eastAsia="Arial Unicode MS"/>
          <w:strike w:val="0"/>
          <w:dstrike w:val="0"/>
          <w:color w:val="auto"/>
          <w:kern w:val="2"/>
          <w:sz w:val="20"/>
          <w:szCs w:val="20"/>
          <w:lang w:val="en-US" w:eastAsia="zh-CN"/>
        </w:rPr>
        <w:t xml:space="preserve">method including efficient </w:t>
      </w:r>
      <w:r>
        <w:rPr>
          <w:rFonts w:hint="eastAsia" w:eastAsia="Arial Unicode MS"/>
          <w:strike w:val="0"/>
          <w:dstrike w:val="0"/>
          <w:color w:val="auto"/>
          <w:kern w:val="2"/>
          <w:sz w:val="20"/>
          <w:szCs w:val="20"/>
        </w:rPr>
        <w:t>activation/deactivation mechanism</w:t>
      </w:r>
      <w:r>
        <w:rPr>
          <w:rFonts w:hint="eastAsia" w:eastAsia="Arial Unicode MS"/>
          <w:strike w:val="0"/>
          <w:dstrike w:val="0"/>
          <w:color w:val="auto"/>
          <w:kern w:val="2"/>
          <w:sz w:val="20"/>
          <w:szCs w:val="20"/>
          <w:lang w:val="en-US" w:eastAsia="zh-CN"/>
        </w:rPr>
        <w:t xml:space="preserve"> should be studied to enable temporal beam prediction at the NW/UE side.</w:t>
      </w:r>
    </w:p>
    <w:p>
      <w:pPr>
        <w:snapToGrid w:val="0"/>
        <w:spacing w:before="72" w:beforeLines="30" w:after="72" w:afterLines="30" w:line="288" w:lineRule="auto"/>
        <w:jc w:val="both"/>
        <w:rPr>
          <w:color w:val="auto"/>
          <w:sz w:val="20"/>
          <w:szCs w:val="20"/>
        </w:rPr>
      </w:pPr>
      <w:r>
        <w:rPr>
          <w:rFonts w:hint="eastAsia" w:eastAsia="Arial Unicode MS"/>
          <w:color w:val="auto"/>
          <w:kern w:val="2"/>
          <w:sz w:val="28"/>
          <w:szCs w:val="28"/>
        </w:rPr>
        <w:drawing>
          <wp:inline distT="0" distB="0" distL="114300" distR="114300">
            <wp:extent cx="5937250" cy="991870"/>
            <wp:effectExtent l="0" t="0" r="0" b="1270"/>
            <wp:docPr id="3" name="图片 3" descr="Issu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ssue 2-2"/>
                    <pic:cNvPicPr>
                      <a:picLocks noChangeAspect="1"/>
                    </pic:cNvPicPr>
                  </pic:nvPicPr>
                  <pic:blipFill>
                    <a:blip r:embed="rId8"/>
                    <a:stretch>
                      <a:fillRect/>
                    </a:stretch>
                  </pic:blipFill>
                  <pic:spPr>
                    <a:xfrm>
                      <a:off x="0" y="0"/>
                      <a:ext cx="5937250" cy="991870"/>
                    </a:xfrm>
                    <a:prstGeom prst="rect">
                      <a:avLst/>
                    </a:prstGeom>
                  </pic:spPr>
                </pic:pic>
              </a:graphicData>
            </a:graphic>
          </wp:inline>
        </w:drawing>
      </w:r>
    </w:p>
    <w:p>
      <w:pPr>
        <w:pStyle w:val="38"/>
        <w:spacing w:before="72" w:after="72"/>
        <w:jc w:val="both"/>
        <w:rPr>
          <w:rFonts w:hint="eastAsia"/>
          <w:b w:val="0"/>
          <w:color w:val="auto"/>
          <w:sz w:val="20"/>
          <w:szCs w:val="20"/>
          <w:lang w:val="en-US" w:eastAsia="zh-CN"/>
        </w:rPr>
      </w:pPr>
      <w:r>
        <w:rPr>
          <w:rFonts w:hint="eastAsia"/>
          <w:b w:val="0"/>
          <w:color w:val="auto"/>
          <w:sz w:val="20"/>
          <w:szCs w:val="20"/>
          <w:lang w:val="en-US" w:eastAsia="zh-CN"/>
        </w:rPr>
        <w:t>For temporal beam prediction at the NW/UE side, study enhanced resource indication method to enable efficient resource activation in the measurement window and deactivation in the prediction window.</w:t>
      </w:r>
    </w:p>
    <w:p>
      <w:pPr>
        <w:snapToGrid w:val="0"/>
        <w:spacing w:before="72" w:beforeLines="30" w:after="72" w:afterLines="30" w:line="288" w:lineRule="auto"/>
        <w:jc w:val="both"/>
        <w:rPr>
          <w:color w:val="auto"/>
          <w:sz w:val="20"/>
          <w:szCs w:val="20"/>
        </w:rPr>
      </w:pPr>
    </w:p>
    <w:p>
      <w:pPr>
        <w:pStyle w:val="4"/>
        <w:widowControl/>
        <w:tabs>
          <w:tab w:val="clear" w:pos="720"/>
        </w:tabs>
        <w:autoSpaceDE/>
        <w:autoSpaceDN/>
        <w:adjustRightInd/>
        <w:spacing w:before="72" w:beforeLines="30" w:after="72" w:afterLines="30" w:line="288" w:lineRule="auto"/>
        <w:ind w:right="220" w:rightChars="100"/>
        <w:jc w:val="both"/>
        <w:rPr>
          <w:color w:val="auto"/>
          <w:sz w:val="20"/>
          <w:szCs w:val="20"/>
        </w:rPr>
      </w:pPr>
      <w:r>
        <w:rPr>
          <w:rFonts w:hint="eastAsia" w:eastAsia="宋体"/>
          <w:b w:val="0"/>
          <w:bCs w:val="0"/>
          <w:color w:val="auto"/>
          <w:kern w:val="2"/>
          <w:sz w:val="22"/>
          <w:szCs w:val="28"/>
          <w:lang w:val="en-US"/>
        </w:rPr>
        <w:t>Issue 6: Beam indication for both NW-sided model and UE-sided model</w:t>
      </w:r>
    </w:p>
    <w:p>
      <w:pPr>
        <w:spacing w:before="72" w:beforeLines="30" w:after="72" w:afterLines="30" w:line="288" w:lineRule="auto"/>
        <w:jc w:val="both"/>
        <w:rPr>
          <w:bCs/>
          <w:iCs/>
          <w:color w:val="auto"/>
          <w:sz w:val="20"/>
          <w:szCs w:val="20"/>
        </w:rPr>
      </w:pPr>
      <w:r>
        <w:rPr>
          <w:rFonts w:hint="eastAsia"/>
          <w:bCs/>
          <w:iCs/>
          <w:color w:val="auto"/>
          <w:sz w:val="20"/>
          <w:szCs w:val="20"/>
        </w:rPr>
        <w:t>In RAN1#116 and RAN1#116bis meetings, potential enhancements for beam indication were discussed on the basis of unified TCI state framework.</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eastAsia="ko-KR"/>
              </w:rPr>
            </w:pPr>
            <w:r>
              <w:rPr>
                <w:b/>
                <w:iCs/>
                <w:color w:val="auto"/>
                <w:kern w:val="2"/>
                <w:sz w:val="20"/>
                <w:szCs w:val="20"/>
                <w:u w:val="single"/>
                <w:lang w:val="en-GB" w:eastAsia="ko-KR"/>
              </w:rPr>
              <w:t>Agreement</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val="en-GB"/>
              </w:rPr>
            </w:pPr>
            <w:r>
              <w:rPr>
                <w:bCs/>
                <w:iCs/>
                <w:color w:val="auto"/>
                <w:sz w:val="20"/>
                <w:szCs w:val="20"/>
                <w:lang w:val="en-GB"/>
              </w:rPr>
              <w:t xml:space="preserve">For NW-sided model and for UE-sided model, </w:t>
            </w:r>
            <w:r>
              <w:rPr>
                <w:bCs/>
                <w:iCs/>
                <w:color w:val="auto"/>
                <w:sz w:val="20"/>
                <w:szCs w:val="20"/>
              </w:rPr>
              <w:t xml:space="preserve">beam indication </w:t>
            </w:r>
            <w:r>
              <w:rPr>
                <w:bCs/>
                <w:iCs/>
                <w:color w:val="auto"/>
                <w:sz w:val="20"/>
                <w:szCs w:val="20"/>
                <w:lang w:val="en-GB"/>
              </w:rPr>
              <w:t>is based on unified TCI state framework</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rPr>
            </w:pPr>
            <w:r>
              <w:rPr>
                <w:bCs/>
                <w:iCs/>
                <w:color w:val="auto"/>
                <w:sz w:val="20"/>
                <w:szCs w:val="20"/>
                <w:lang w:val="en-GB" w:eastAsia="en-US"/>
              </w:rPr>
              <w:t>FFS on whether/how potential enhancement is needed</w:t>
            </w:r>
          </w:p>
          <w:p>
            <w:pPr>
              <w:snapToGrid w:val="0"/>
              <w:spacing w:before="120" w:after="0" w:line="240" w:lineRule="auto"/>
              <w:rPr>
                <w:b/>
                <w:bCs/>
                <w:color w:val="auto"/>
                <w:sz w:val="20"/>
                <w:szCs w:val="20"/>
                <w:highlight w:val="yellow"/>
              </w:rPr>
            </w:pPr>
          </w:p>
          <w:p>
            <w:pPr>
              <w:widowControl w:val="0"/>
              <w:snapToGrid w:val="0"/>
              <w:spacing w:before="72" w:beforeLines="30" w:after="72" w:afterLines="30" w:line="288" w:lineRule="auto"/>
              <w:rPr>
                <w:b/>
                <w:iCs/>
                <w:color w:val="auto"/>
                <w:kern w:val="2"/>
                <w:sz w:val="20"/>
                <w:szCs w:val="20"/>
                <w:u w:val="single"/>
                <w:lang w:eastAsia="ko-KR"/>
              </w:rPr>
            </w:pPr>
            <w:r>
              <w:rPr>
                <w:rFonts w:hint="eastAsia"/>
                <w:b/>
                <w:iCs/>
                <w:color w:val="auto"/>
                <w:kern w:val="2"/>
                <w:sz w:val="20"/>
                <w:szCs w:val="20"/>
                <w:u w:val="single"/>
              </w:rPr>
              <w:t>Proposal</w:t>
            </w:r>
          </w:p>
          <w:p>
            <w:pPr>
              <w:widowControl w:val="0"/>
              <w:overflowPunct w:val="0"/>
              <w:autoSpaceDE w:val="0"/>
              <w:autoSpaceDN w:val="0"/>
              <w:adjustRightInd w:val="0"/>
              <w:snapToGrid w:val="0"/>
              <w:spacing w:before="72" w:beforeLines="30" w:after="72" w:afterLines="30" w:line="288" w:lineRule="auto"/>
              <w:contextualSpacing/>
              <w:textAlignment w:val="baseline"/>
              <w:rPr>
                <w:bCs/>
                <w:iCs/>
                <w:color w:val="auto"/>
                <w:sz w:val="20"/>
                <w:szCs w:val="20"/>
                <w:lang w:eastAsia="ja-JP"/>
              </w:rPr>
            </w:pPr>
            <w:r>
              <w:rPr>
                <w:bCs/>
                <w:iCs/>
                <w:color w:val="auto"/>
                <w:sz w:val="20"/>
                <w:szCs w:val="20"/>
                <w:lang w:eastAsia="ja-JP"/>
              </w:rPr>
              <w:t>For BM-Case2 (both UE-sided and NW-sided model), extend the Rel-17 TCI state activation/indication signalling methods to activate/indicate N [joint] TCI states which are corresponding to N future time instances</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eastAsia="ja-JP"/>
              </w:rPr>
            </w:pPr>
            <w:r>
              <w:rPr>
                <w:bCs/>
                <w:iCs/>
                <w:color w:val="auto"/>
                <w:sz w:val="20"/>
                <w:szCs w:val="20"/>
                <w:lang w:eastAsia="ja-JP"/>
              </w:rPr>
              <w:t xml:space="preserve">FFS: maximum number for N </w:t>
            </w:r>
          </w:p>
          <w:p>
            <w:pPr>
              <w:widowControl w:val="0"/>
              <w:numPr>
                <w:ilvl w:val="0"/>
                <w:numId w:val="16"/>
              </w:numPr>
              <w:autoSpaceDE w:val="0"/>
              <w:autoSpaceDN w:val="0"/>
              <w:adjustRightInd w:val="0"/>
              <w:snapToGrid w:val="0"/>
              <w:spacing w:before="72" w:beforeLines="30" w:after="72" w:afterLines="30" w:line="288" w:lineRule="auto"/>
              <w:rPr>
                <w:bCs/>
                <w:iCs/>
                <w:color w:val="auto"/>
                <w:sz w:val="20"/>
                <w:szCs w:val="20"/>
                <w:lang w:eastAsia="ja-JP"/>
              </w:rPr>
            </w:pPr>
            <w:r>
              <w:rPr>
                <w:bCs/>
                <w:iCs/>
                <w:color w:val="auto"/>
                <w:sz w:val="20"/>
                <w:szCs w:val="20"/>
                <w:lang w:eastAsia="ja-JP"/>
              </w:rPr>
              <w:t xml:space="preserve">FFS: Time periods that each indicated TCI state is applicable. </w:t>
            </w:r>
          </w:p>
        </w:tc>
      </w:tr>
    </w:tbl>
    <w:p>
      <w:pPr>
        <w:snapToGrid w:val="0"/>
        <w:spacing w:before="72" w:beforeLines="30" w:after="72" w:afterLines="30" w:line="288" w:lineRule="auto"/>
        <w:jc w:val="both"/>
        <w:rPr>
          <w:color w:val="auto"/>
          <w:sz w:val="20"/>
          <w:szCs w:val="20"/>
        </w:rPr>
      </w:pPr>
      <w:r>
        <w:rPr>
          <w:color w:val="auto"/>
          <w:sz w:val="20"/>
          <w:szCs w:val="20"/>
        </w:rPr>
        <w:t xml:space="preserve">The potential enhancements identified by companies primarily focus on two aspects: beam indication </w:t>
      </w:r>
      <w:r>
        <w:rPr>
          <w:rFonts w:hint="eastAsia"/>
          <w:color w:val="auto"/>
          <w:sz w:val="20"/>
          <w:szCs w:val="20"/>
        </w:rPr>
        <w:t xml:space="preserve">of </w:t>
      </w:r>
      <w:r>
        <w:rPr>
          <w:color w:val="auto"/>
          <w:sz w:val="20"/>
          <w:szCs w:val="20"/>
        </w:rPr>
        <w:t xml:space="preserve">the unmeasured Tx beam and </w:t>
      </w:r>
      <w:r>
        <w:rPr>
          <w:rFonts w:hint="eastAsia"/>
          <w:color w:val="auto"/>
          <w:sz w:val="20"/>
          <w:szCs w:val="20"/>
        </w:rPr>
        <w:t xml:space="preserve">beam </w:t>
      </w:r>
      <w:r>
        <w:rPr>
          <w:color w:val="auto"/>
          <w:sz w:val="20"/>
          <w:szCs w:val="20"/>
        </w:rPr>
        <w:t>indication of multiple future time instances for</w:t>
      </w:r>
      <w:r>
        <w:rPr>
          <w:rFonts w:hint="eastAsia"/>
          <w:color w:val="auto"/>
          <w:sz w:val="20"/>
          <w:szCs w:val="20"/>
        </w:rPr>
        <w:t xml:space="preserve"> </w:t>
      </w:r>
      <w:r>
        <w:rPr>
          <w:color w:val="auto"/>
          <w:sz w:val="20"/>
          <w:szCs w:val="20"/>
        </w:rPr>
        <w:t>BM-Case2.</w:t>
      </w:r>
    </w:p>
    <w:p>
      <w:pPr>
        <w:numPr>
          <w:ilvl w:val="0"/>
          <w:numId w:val="20"/>
        </w:numPr>
        <w:snapToGrid w:val="0"/>
        <w:spacing w:before="72" w:beforeLines="30" w:after="72" w:afterLines="30" w:line="288" w:lineRule="auto"/>
        <w:jc w:val="both"/>
        <w:rPr>
          <w:rFonts w:eastAsia="Times New Roman"/>
          <w:color w:val="auto"/>
          <w:sz w:val="20"/>
          <w:szCs w:val="20"/>
        </w:rPr>
      </w:pPr>
      <w:r>
        <w:rPr>
          <w:rFonts w:eastAsia="Times New Roman"/>
          <w:color w:val="auto"/>
          <w:sz w:val="20"/>
          <w:szCs w:val="20"/>
        </w:rPr>
        <w:t xml:space="preserve">Beam indication of the unmeasured Tx beam. </w:t>
      </w:r>
      <w:r>
        <w:rPr>
          <w:rFonts w:hint="eastAsia"/>
          <w:color w:val="auto"/>
          <w:sz w:val="20"/>
          <w:szCs w:val="20"/>
        </w:rPr>
        <w:t>I</w:t>
      </w:r>
      <w:r>
        <w:rPr>
          <w:rFonts w:eastAsia="Times New Roman"/>
          <w:color w:val="auto"/>
          <w:sz w:val="20"/>
          <w:szCs w:val="20"/>
        </w:rPr>
        <w:t>n the Tx beam prediction, the predicted Tx beam may not be explicitly measured by UE, which makes the associated QCL</w:t>
      </w:r>
      <w:r>
        <w:rPr>
          <w:rFonts w:hint="eastAsia"/>
          <w:color w:val="auto"/>
          <w:sz w:val="20"/>
          <w:szCs w:val="20"/>
        </w:rPr>
        <w:t xml:space="preserve"> </w:t>
      </w:r>
      <w:r>
        <w:rPr>
          <w:rFonts w:eastAsia="Times New Roman"/>
          <w:color w:val="auto"/>
          <w:sz w:val="20"/>
          <w:szCs w:val="20"/>
        </w:rPr>
        <w:t>relation</w:t>
      </w:r>
      <w:r>
        <w:rPr>
          <w:rFonts w:hint="eastAsia"/>
          <w:color w:val="auto"/>
          <w:sz w:val="20"/>
          <w:szCs w:val="20"/>
        </w:rPr>
        <w:t xml:space="preserve"> </w:t>
      </w:r>
      <w:r>
        <w:rPr>
          <w:rFonts w:eastAsia="Times New Roman"/>
          <w:color w:val="auto"/>
          <w:sz w:val="20"/>
          <w:szCs w:val="20"/>
        </w:rPr>
        <w:t xml:space="preserve">for PDSCH/PDCCH/CSI-RS reception unavailable. </w:t>
      </w:r>
      <w:r>
        <w:rPr>
          <w:rFonts w:hint="eastAsia" w:eastAsia="Times New Roman"/>
          <w:color w:val="auto"/>
          <w:sz w:val="20"/>
          <w:szCs w:val="20"/>
        </w:rPr>
        <w:t>Currently, beam indication based on unmeasured RS resources is not feasible according to the specifications. Furthermore, for Tx beam prediction</w:t>
      </w:r>
      <w:r>
        <w:rPr>
          <w:rFonts w:hint="eastAsia"/>
          <w:color w:val="auto"/>
          <w:sz w:val="20"/>
          <w:szCs w:val="20"/>
        </w:rPr>
        <w:t xml:space="preserve">, only the optimal Tx beam is output by the AI/ML model, and the optimal Rx beam associated with the optimal Tx beam </w:t>
      </w:r>
      <w:r>
        <w:rPr>
          <w:rFonts w:hint="eastAsia" w:eastAsia="Times New Roman"/>
          <w:color w:val="auto"/>
          <w:sz w:val="20"/>
          <w:szCs w:val="20"/>
        </w:rPr>
        <w:t>remains</w:t>
      </w:r>
      <w:r>
        <w:rPr>
          <w:rFonts w:hint="eastAsia"/>
          <w:color w:val="auto"/>
          <w:sz w:val="20"/>
          <w:szCs w:val="20"/>
        </w:rPr>
        <w:t xml:space="preserve"> unknown to both the NW side and the UE side. Therefore, to indicate the unmeasured Tx beam, a straightforward </w:t>
      </w:r>
      <w:r>
        <w:rPr>
          <w:rFonts w:hint="eastAsia" w:eastAsia="Times New Roman"/>
          <w:color w:val="auto"/>
          <w:sz w:val="20"/>
          <w:szCs w:val="20"/>
        </w:rPr>
        <w:t>approach</w:t>
      </w:r>
      <w:r>
        <w:rPr>
          <w:rFonts w:hint="eastAsia"/>
          <w:color w:val="auto"/>
          <w:sz w:val="20"/>
          <w:szCs w:val="20"/>
        </w:rPr>
        <w:t xml:space="preserve"> would be to trigger an</w:t>
      </w:r>
      <w:r>
        <w:rPr>
          <w:rFonts w:eastAsia="Times New Roman"/>
          <w:color w:val="auto"/>
          <w:sz w:val="20"/>
          <w:szCs w:val="20"/>
        </w:rPr>
        <w:t xml:space="preserve"> additional aperiodic RS resource</w:t>
      </w:r>
      <w:r>
        <w:rPr>
          <w:rFonts w:hint="eastAsia"/>
          <w:color w:val="auto"/>
          <w:sz w:val="20"/>
          <w:szCs w:val="20"/>
        </w:rPr>
        <w:t xml:space="preserve"> set </w:t>
      </w:r>
      <w:r>
        <w:rPr>
          <w:rFonts w:eastAsia="Times New Roman"/>
          <w:color w:val="auto"/>
          <w:sz w:val="20"/>
          <w:szCs w:val="20"/>
        </w:rPr>
        <w:t>for beam measurement over the predicted top-1/K beams</w:t>
      </w:r>
      <w:r>
        <w:rPr>
          <w:rFonts w:hint="eastAsia"/>
          <w:color w:val="auto"/>
          <w:sz w:val="20"/>
          <w:szCs w:val="20"/>
        </w:rPr>
        <w:t>, which is up to NW implementation</w:t>
      </w:r>
      <w:r>
        <w:rPr>
          <w:rFonts w:eastAsia="Times New Roman"/>
          <w:color w:val="auto"/>
          <w:sz w:val="20"/>
          <w:szCs w:val="20"/>
        </w:rPr>
        <w:t>.</w:t>
      </w:r>
    </w:p>
    <w:p>
      <w:pPr>
        <w:numPr>
          <w:ilvl w:val="0"/>
          <w:numId w:val="20"/>
        </w:numPr>
        <w:snapToGrid w:val="0"/>
        <w:spacing w:before="72" w:beforeLines="30" w:after="72" w:afterLines="30" w:line="288" w:lineRule="auto"/>
        <w:jc w:val="both"/>
        <w:rPr>
          <w:color w:val="auto"/>
          <w:sz w:val="20"/>
          <w:szCs w:val="20"/>
        </w:rPr>
      </w:pPr>
      <w:r>
        <w:rPr>
          <w:rFonts w:eastAsia="Times New Roman"/>
          <w:color w:val="auto"/>
          <w:sz w:val="20"/>
          <w:szCs w:val="20"/>
        </w:rPr>
        <w:t>Beam indication of multiple future time instances</w:t>
      </w:r>
      <w:r>
        <w:rPr>
          <w:rFonts w:hint="eastAsia"/>
          <w:color w:val="auto"/>
          <w:sz w:val="20"/>
          <w:szCs w:val="20"/>
        </w:rPr>
        <w:t xml:space="preserve"> in one indication</w:t>
      </w:r>
      <w:r>
        <w:rPr>
          <w:rFonts w:eastAsia="Times New Roman"/>
          <w:color w:val="auto"/>
          <w:sz w:val="20"/>
          <w:szCs w:val="20"/>
        </w:rPr>
        <w:t xml:space="preserve">. In the sub use case of temporal beam prediction, the optimal beams at multiple future time instances can be predicted in advance with the AL/ML model. </w:t>
      </w:r>
      <w:r>
        <w:rPr>
          <w:color w:val="auto"/>
          <w:sz w:val="20"/>
          <w:szCs w:val="20"/>
        </w:rPr>
        <w:t>This presents an opportunity to explore more flexible beam indication and subsequent beam switching methods.</w:t>
      </w:r>
      <w:r>
        <w:rPr>
          <w:rFonts w:eastAsia="Times New Roman"/>
          <w:color w:val="auto"/>
          <w:sz w:val="20"/>
          <w:szCs w:val="20"/>
        </w:rPr>
        <w:t xml:space="preserve"> For instance, </w:t>
      </w:r>
      <w:r>
        <w:rPr>
          <w:rFonts w:hint="eastAsia"/>
          <w:color w:val="auto"/>
          <w:sz w:val="20"/>
          <w:szCs w:val="20"/>
        </w:rPr>
        <w:t xml:space="preserve">after model inference, </w:t>
      </w:r>
      <w:r>
        <w:rPr>
          <w:rFonts w:eastAsia="Times New Roman"/>
          <w:color w:val="auto"/>
          <w:sz w:val="20"/>
          <w:szCs w:val="20"/>
        </w:rPr>
        <w:t>a list of TCI states and corresponding time stamps can be indicated by the same signa</w:t>
      </w:r>
      <w:r>
        <w:rPr>
          <w:rFonts w:hint="eastAsia"/>
          <w:color w:val="auto"/>
          <w:sz w:val="20"/>
          <w:szCs w:val="20"/>
        </w:rPr>
        <w:t>l</w:t>
      </w:r>
      <w:r>
        <w:rPr>
          <w:rFonts w:eastAsia="Times New Roman"/>
          <w:color w:val="auto"/>
          <w:sz w:val="20"/>
          <w:szCs w:val="20"/>
        </w:rPr>
        <w:t>ing</w:t>
      </w:r>
      <w:r>
        <w:rPr>
          <w:color w:val="auto"/>
          <w:sz w:val="20"/>
          <w:szCs w:val="20"/>
        </w:rPr>
        <w:t>, enabling their application across multiple future time instances</w:t>
      </w:r>
      <w:r>
        <w:rPr>
          <w:rFonts w:eastAsia="Times New Roman"/>
          <w:color w:val="auto"/>
          <w:sz w:val="20"/>
          <w:szCs w:val="20"/>
        </w:rPr>
        <w:t>.</w:t>
      </w:r>
      <w:r>
        <w:rPr>
          <w:rFonts w:hint="eastAsia"/>
          <w:color w:val="auto"/>
          <w:sz w:val="20"/>
          <w:szCs w:val="20"/>
        </w:rPr>
        <w:t xml:space="preserve"> Compared with the legacy beam indication method, indicating multiple future TCI states simultaneously can reduce signaling overhead and </w:t>
      </w:r>
      <w:r>
        <w:rPr>
          <w:color w:val="auto"/>
          <w:sz w:val="20"/>
          <w:szCs w:val="20"/>
        </w:rPr>
        <w:t>provide</w:t>
      </w:r>
      <w:r>
        <w:rPr>
          <w:rFonts w:hint="eastAsia"/>
          <w:color w:val="auto"/>
          <w:sz w:val="20"/>
          <w:szCs w:val="20"/>
        </w:rPr>
        <w:t xml:space="preserve"> more time for the Tx/Rx beam adjustment, thus ensuring a more timely and efficient beam indication process.</w:t>
      </w:r>
    </w:p>
    <w:p>
      <w:pPr>
        <w:pStyle w:val="38"/>
        <w:spacing w:before="72" w:after="72"/>
        <w:jc w:val="both"/>
        <w:rPr>
          <w:b w:val="0"/>
          <w:color w:val="auto"/>
          <w:sz w:val="20"/>
          <w:szCs w:val="20"/>
          <w:lang w:val="en-US"/>
        </w:rPr>
      </w:pPr>
      <w:r>
        <w:rPr>
          <w:b w:val="0"/>
          <w:color w:val="auto"/>
          <w:sz w:val="20"/>
          <w:szCs w:val="20"/>
          <w:lang w:val="en-US" w:eastAsia="ja-JP"/>
        </w:rPr>
        <w:t xml:space="preserve">For BM-Case2 (both UE-sided and NW-sided model), </w:t>
      </w:r>
      <w:r>
        <w:rPr>
          <w:rFonts w:hint="eastAsia"/>
          <w:b w:val="0"/>
          <w:color w:val="auto"/>
          <w:sz w:val="20"/>
          <w:szCs w:val="20"/>
          <w:lang w:val="en-US"/>
        </w:rPr>
        <w:t xml:space="preserve">support to </w:t>
      </w:r>
      <w:r>
        <w:rPr>
          <w:b w:val="0"/>
          <w:color w:val="auto"/>
          <w:sz w:val="20"/>
          <w:szCs w:val="20"/>
          <w:lang w:val="en-US" w:eastAsia="ja-JP"/>
        </w:rPr>
        <w:t>extend the Rel-17 TCI state activation/indication signalling methods to activate/indicate N</w:t>
      </w:r>
      <w:r>
        <w:rPr>
          <w:rFonts w:hint="eastAsia"/>
          <w:b w:val="0"/>
          <w:color w:val="auto"/>
          <w:sz w:val="20"/>
          <w:szCs w:val="20"/>
          <w:lang w:val="en-US"/>
        </w:rPr>
        <w:t xml:space="preserve"> </w:t>
      </w:r>
      <w:r>
        <w:rPr>
          <w:b w:val="0"/>
          <w:color w:val="auto"/>
          <w:sz w:val="20"/>
          <w:szCs w:val="20"/>
          <w:lang w:val="en-US" w:eastAsia="ja-JP"/>
        </w:rPr>
        <w:t>TCI states which are corresponding to N future time instances</w:t>
      </w:r>
      <w:r>
        <w:rPr>
          <w:rFonts w:hint="eastAsia"/>
          <w:b w:val="0"/>
          <w:color w:val="auto"/>
          <w:sz w:val="20"/>
          <w:szCs w:val="20"/>
          <w:lang w:val="en-US"/>
        </w:rPr>
        <w:t>.</w:t>
      </w:r>
    </w:p>
    <w:p>
      <w:pPr>
        <w:snapToGrid w:val="0"/>
        <w:spacing w:before="72" w:beforeLines="30" w:after="72" w:afterLines="30" w:line="288" w:lineRule="auto"/>
        <w:jc w:val="both"/>
        <w:rPr>
          <w:color w:val="auto"/>
          <w:sz w:val="20"/>
          <w:szCs w:val="20"/>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 xml:space="preserve">Issue </w:t>
      </w:r>
      <w:r>
        <w:rPr>
          <w:rFonts w:hint="eastAsia" w:eastAsia="宋体"/>
          <w:b w:val="0"/>
          <w:bCs w:val="0"/>
          <w:color w:val="auto"/>
          <w:kern w:val="2"/>
          <w:sz w:val="22"/>
          <w:szCs w:val="28"/>
          <w:lang w:val="en-US" w:eastAsia="zh-CN"/>
        </w:rPr>
        <w:t>7</w:t>
      </w:r>
      <w:r>
        <w:rPr>
          <w:rFonts w:hint="eastAsia" w:eastAsia="宋体"/>
          <w:b w:val="0"/>
          <w:bCs w:val="0"/>
          <w:color w:val="auto"/>
          <w:kern w:val="2"/>
          <w:sz w:val="22"/>
          <w:szCs w:val="28"/>
          <w:lang w:val="en-US"/>
        </w:rPr>
        <w:t xml:space="preserve">: </w:t>
      </w:r>
      <w:r>
        <w:rPr>
          <w:rFonts w:hint="eastAsia" w:eastAsia="宋体"/>
          <w:b w:val="0"/>
          <w:bCs w:val="0"/>
          <w:color w:val="auto"/>
          <w:kern w:val="2"/>
          <w:sz w:val="22"/>
          <w:szCs w:val="28"/>
          <w:lang w:val="en-US" w:eastAsia="zh-CN"/>
        </w:rPr>
        <w:t>Second stage beam sweeping over predicted Top-K beams</w:t>
      </w:r>
    </w:p>
    <w:p>
      <w:pPr>
        <w:snapToGrid w:val="0"/>
        <w:spacing w:before="72" w:beforeLines="30" w:after="72" w:afterLines="30" w:line="288" w:lineRule="auto"/>
        <w:jc w:val="both"/>
        <w:rPr>
          <w:color w:val="auto"/>
          <w:lang w:val="en-US"/>
        </w:rPr>
      </w:pPr>
      <w:r>
        <w:rPr>
          <w:rFonts w:hint="eastAsia" w:ascii="Times New Roman" w:hAnsi="Times New Roman" w:eastAsia="宋体" w:cs="Times New Roman"/>
          <w:color w:val="auto"/>
          <w:sz w:val="20"/>
          <w:szCs w:val="20"/>
          <w:lang w:val="en-US" w:eastAsia="zh-CN"/>
        </w:rPr>
        <w:t>In RAN1#1</w:t>
      </w:r>
      <w:r>
        <w:rPr>
          <w:rFonts w:hint="eastAsia" w:cs="Times New Roman"/>
          <w:color w:val="auto"/>
          <w:sz w:val="20"/>
          <w:szCs w:val="20"/>
          <w:lang w:val="en-US" w:eastAsia="zh-CN"/>
        </w:rPr>
        <w:t>20</w:t>
      </w:r>
      <w:r>
        <w:rPr>
          <w:rFonts w:hint="eastAsia" w:ascii="Times New Roman" w:hAnsi="Times New Roman" w:eastAsia="宋体" w:cs="Times New Roman"/>
          <w:color w:val="auto"/>
          <w:sz w:val="20"/>
          <w:szCs w:val="20"/>
          <w:lang w:val="en-US" w:eastAsia="zh-CN"/>
        </w:rPr>
        <w:t xml:space="preserve"> meeting, the following proposal was initially discussed for facilitating the second stage beam sweeping over the predicted Top-K beams.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p>
          <w:p>
            <w:pPr>
              <w:keepNext w:val="0"/>
              <w:keepLines w:val="0"/>
              <w:pageBreakBefore w:val="0"/>
              <w:kinsoku/>
              <w:wordWrap/>
              <w:topLinePunct w:val="0"/>
              <w:bidi w:val="0"/>
              <w:snapToGrid w:val="0"/>
              <w:spacing w:before="72" w:beforeLines="30" w:after="72" w:afterLines="30" w:line="288" w:lineRule="auto"/>
              <w:jc w:val="both"/>
              <w:rPr>
                <w:rFonts w:hint="default"/>
                <w:bCs/>
                <w:iCs/>
                <w:color w:val="auto"/>
                <w:sz w:val="20"/>
                <w:szCs w:val="20"/>
                <w:lang w:val="en-US" w:eastAsia="zh-CN"/>
              </w:rPr>
            </w:pPr>
            <w:r>
              <w:rPr>
                <w:rFonts w:hint="default"/>
                <w:bCs/>
                <w:iCs/>
                <w:color w:val="auto"/>
                <w:sz w:val="20"/>
                <w:szCs w:val="20"/>
                <w:lang w:val="en-US" w:eastAsia="zh-CN"/>
              </w:rPr>
              <w:t>For enabling a P2 sweep based on predicted Top-K beams, considers at least the following solutions:</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US" w:eastAsia="zh-CN"/>
              </w:rPr>
            </w:pPr>
            <w:r>
              <w:rPr>
                <w:rFonts w:hint="default"/>
                <w:bCs/>
                <w:iCs/>
                <w:color w:val="auto"/>
                <w:sz w:val="20"/>
                <w:szCs w:val="20"/>
                <w:lang w:val="en-US" w:eastAsia="zh-CN"/>
              </w:rPr>
              <w:t xml:space="preserve">Option 1: NW indicates that the corresponding beam IDs/TCI states for the P2 ResourceSet follows the UE predicted Top-K beams, </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US" w:eastAsia="zh-CN"/>
              </w:rPr>
            </w:pPr>
            <w:r>
              <w:rPr>
                <w:rFonts w:hint="default"/>
                <w:bCs/>
                <w:iCs/>
                <w:color w:val="auto"/>
                <w:sz w:val="20"/>
                <w:szCs w:val="20"/>
                <w:lang w:val="en-US" w:eastAsia="zh-CN"/>
              </w:rPr>
              <w:t xml:space="preserve">Option 2: NW configures a number of </w:t>
            </w:r>
            <w:r>
              <w:rPr>
                <w:rFonts w:hint="default"/>
                <w:bCs/>
                <w:i/>
                <w:iCs w:val="0"/>
                <w:color w:val="auto"/>
                <w:sz w:val="20"/>
                <w:szCs w:val="20"/>
                <w:lang w:val="en-US" w:eastAsia="zh-CN"/>
              </w:rPr>
              <w:t>aPeriodicTriggerStates</w:t>
            </w:r>
            <w:r>
              <w:rPr>
                <w:rFonts w:hint="default"/>
                <w:bCs/>
                <w:iCs/>
                <w:color w:val="auto"/>
                <w:sz w:val="20"/>
                <w:szCs w:val="20"/>
                <w:lang w:val="en-US" w:eastAsia="zh-CN"/>
              </w:rPr>
              <w:t xml:space="preserve">, and the UE provides Top-K predictions restricted to the valid TCI states matching one of the </w:t>
            </w:r>
            <w:r>
              <w:rPr>
                <w:rFonts w:hint="default"/>
                <w:bCs/>
                <w:i/>
                <w:iCs w:val="0"/>
                <w:color w:val="auto"/>
                <w:sz w:val="20"/>
                <w:szCs w:val="20"/>
                <w:lang w:val="en-US" w:eastAsia="zh-CN"/>
              </w:rPr>
              <w:t xml:space="preserve">aPeriodicTrigger </w:t>
            </w:r>
            <w:r>
              <w:rPr>
                <w:rFonts w:hint="default"/>
                <w:bCs/>
                <w:iCs/>
                <w:color w:val="auto"/>
                <w:sz w:val="20"/>
                <w:szCs w:val="20"/>
                <w:lang w:val="en-US" w:eastAsia="zh-CN"/>
              </w:rPr>
              <w:t>states,</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US" w:eastAsia="zh-CN"/>
              </w:rPr>
            </w:pPr>
            <w:r>
              <w:rPr>
                <w:rFonts w:hint="default"/>
                <w:bCs/>
                <w:iCs/>
                <w:color w:val="auto"/>
                <w:sz w:val="20"/>
                <w:szCs w:val="20"/>
                <w:lang w:val="en-US" w:eastAsia="zh-CN"/>
              </w:rPr>
              <w:t xml:space="preserve">Option 3: For both UE/NW sided model, NW configures dynamically as part of the MAC CE the beam IDs or TCI states that are part of the Top-K beam sweep. FFS on details. </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US" w:eastAsia="zh-CN"/>
              </w:rPr>
            </w:pPr>
            <w:r>
              <w:rPr>
                <w:rFonts w:hint="default"/>
                <w:bCs/>
                <w:iCs/>
                <w:color w:val="auto"/>
                <w:sz w:val="20"/>
                <w:szCs w:val="20"/>
                <w:lang w:val="en-US" w:eastAsia="zh-CN"/>
              </w:rPr>
              <w:t xml:space="preserve">Option 4: The NW uses legacy signaling, and in a best-effort manner configure a set of </w:t>
            </w:r>
            <w:r>
              <w:rPr>
                <w:rFonts w:hint="default"/>
                <w:bCs/>
                <w:i/>
                <w:iCs w:val="0"/>
                <w:color w:val="auto"/>
                <w:sz w:val="20"/>
                <w:szCs w:val="20"/>
                <w:lang w:val="en-US" w:eastAsia="zh-CN"/>
              </w:rPr>
              <w:t xml:space="preserve">aPeriodicTriggerStates </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US" w:eastAsia="zh-CN"/>
              </w:rPr>
            </w:pPr>
            <w:r>
              <w:rPr>
                <w:rFonts w:hint="default"/>
                <w:bCs/>
                <w:iCs/>
                <w:color w:val="auto"/>
                <w:sz w:val="20"/>
                <w:szCs w:val="20"/>
                <w:lang w:val="en-US" w:eastAsia="zh-CN"/>
              </w:rPr>
              <w:t>Note 1: Option 2 and 4 would imply reduced performance since P2 cannot support all Top-K combinations</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eastAsia" w:ascii="Times New Roman" w:hAnsi="Times New Roman" w:eastAsia="宋体" w:cs="Times New Roman"/>
                <w:color w:val="auto"/>
                <w:sz w:val="20"/>
                <w:szCs w:val="20"/>
                <w:vertAlign w:val="baseline"/>
                <w:lang w:val="en-US" w:eastAsia="zh-CN"/>
              </w:rPr>
            </w:pPr>
            <w:r>
              <w:rPr>
                <w:rFonts w:hint="default"/>
                <w:bCs/>
                <w:iCs/>
                <w:color w:val="auto"/>
                <w:sz w:val="20"/>
                <w:szCs w:val="20"/>
                <w:lang w:val="en-US" w:eastAsia="zh-CN"/>
              </w:rPr>
              <w:t>Note 2: NW indicating beam IDs could be used during monitoring</w:t>
            </w:r>
          </w:p>
        </w:tc>
      </w:tr>
    </w:tbl>
    <w:p>
      <w:pPr>
        <w:snapToGrid w:val="0"/>
        <w:spacing w:before="72" w:beforeLines="30" w:after="72" w:afterLines="30" w:line="288" w:lineRule="auto"/>
        <w:jc w:val="both"/>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According to evaluations conducted in Rel-18, a second stage beam sweeping over the predicted Top-K beams is crucial to obtain satisfactory beam prediction accuracy. However, the Top-K beams may be arbitrarily selected from Set A of beams, and the resulting tons of Top-K beam combinations make the corresponding RS resource configuration infeasible from signaling overhead perspective. Specifically, each time the beam prediction model output a Top-K beam combination, an aperiodic RS resource set would be triggered for sweeping the predicted Top-K beams to obtain the final optimal beam. In current specifications, the QCL information of any aperiodic RS resource set including the QCL type and QCL source is provided by the </w:t>
      </w:r>
      <w:r>
        <w:rPr>
          <w:rFonts w:hint="eastAsia" w:cs="Times New Roman"/>
          <w:color w:val="auto"/>
          <w:sz w:val="20"/>
          <w:szCs w:val="20"/>
          <w:lang w:val="en-US" w:eastAsia="zh-CN"/>
        </w:rPr>
        <w:t xml:space="preserve">RRC-configured </w:t>
      </w:r>
      <w:r>
        <w:rPr>
          <w:rFonts w:hint="eastAsia" w:ascii="Times New Roman" w:hAnsi="Times New Roman" w:eastAsia="宋体" w:cs="Times New Roman"/>
          <w:color w:val="auto"/>
          <w:sz w:val="20"/>
          <w:szCs w:val="20"/>
          <w:lang w:val="en-US" w:eastAsia="zh-CN"/>
        </w:rPr>
        <w:t xml:space="preserve">aperiodic trigger state, </w:t>
      </w:r>
      <w:r>
        <w:rPr>
          <w:rFonts w:hint="eastAsia" w:cs="Times New Roman"/>
          <w:color w:val="auto"/>
          <w:sz w:val="20"/>
          <w:szCs w:val="20"/>
          <w:lang w:val="en-US" w:eastAsia="zh-CN"/>
        </w:rPr>
        <w:t xml:space="preserve">where </w:t>
      </w:r>
      <w:r>
        <w:rPr>
          <w:rFonts w:hint="eastAsia" w:ascii="Times New Roman" w:hAnsi="Times New Roman" w:eastAsia="宋体" w:cs="Times New Roman"/>
          <w:color w:val="auto"/>
          <w:sz w:val="20"/>
          <w:szCs w:val="20"/>
          <w:lang w:val="en-US" w:eastAsia="zh-CN"/>
        </w:rPr>
        <w:t xml:space="preserve">the gNB </w:t>
      </w:r>
      <w:r>
        <w:rPr>
          <w:rFonts w:hint="eastAsia" w:cs="Times New Roman"/>
          <w:color w:val="auto"/>
          <w:sz w:val="20"/>
          <w:szCs w:val="20"/>
          <w:lang w:val="en-US" w:eastAsia="zh-CN"/>
        </w:rPr>
        <w:t xml:space="preserve">can </w:t>
      </w:r>
      <w:r>
        <w:rPr>
          <w:rFonts w:hint="eastAsia" w:ascii="Times New Roman" w:hAnsi="Times New Roman" w:eastAsia="宋体" w:cs="Times New Roman"/>
          <w:color w:val="auto"/>
          <w:sz w:val="20"/>
          <w:szCs w:val="20"/>
          <w:lang w:val="en-US" w:eastAsia="zh-CN"/>
        </w:rPr>
        <w:t>dynamically switch Rx beam assumptions for the aperiodic resource</w:t>
      </w:r>
      <w:r>
        <w:rPr>
          <w:rFonts w:hint="eastAsia" w:cs="Times New Roman"/>
          <w:color w:val="auto"/>
          <w:sz w:val="20"/>
          <w:szCs w:val="20"/>
          <w:lang w:val="en-US" w:eastAsia="zh-CN"/>
        </w:rPr>
        <w:t xml:space="preserve"> by indicating different </w:t>
      </w:r>
      <w:r>
        <w:rPr>
          <w:rFonts w:hint="eastAsia" w:ascii="Times New Roman" w:hAnsi="Times New Roman" w:eastAsia="宋体" w:cs="Times New Roman"/>
          <w:color w:val="auto"/>
          <w:sz w:val="20"/>
          <w:szCs w:val="20"/>
          <w:lang w:val="en-US" w:eastAsia="zh-CN"/>
        </w:rPr>
        <w:t>aperiodic trigger state. Considering up to 128 aperiodic trigger states can be configured, it's impossible that RRC configured aperiodic trigger states can includes all Top-K beam combinations selected from Set A of beams. Therefore, enhanced QCL indication method should be used for the aperiodic RS resource set for sweeping over predicted Top-K beams.</w:t>
      </w:r>
    </w:p>
    <w:p>
      <w:pPr>
        <w:snapToGrid w:val="0"/>
        <w:spacing w:before="72" w:beforeLines="30" w:after="72" w:afterLines="30" w:line="288" w:lineRule="auto"/>
        <w:jc w:val="both"/>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 xml:space="preserve">Among the four options for enabling a P2 sweep based on predicted Top-K beams in the above proposal, Options 2 and 4 would potentially lead to serious performance degradation due to the limited number of aperiodic trigger states supported in current specification. Additionally, it would also complicate the design for model monitoring procedure, e.g., whether to compare the genie-aided Top-1 beam with the </w:t>
      </w:r>
      <w:r>
        <w:rPr>
          <w:rFonts w:hint="default" w:cs="Times New Roman"/>
          <w:color w:val="auto"/>
          <w:sz w:val="20"/>
          <w:szCs w:val="20"/>
          <w:lang w:val="en-US" w:eastAsia="zh-CN"/>
        </w:rPr>
        <w:t>‘Top-K predictions restricted to the valid TCI states’</w:t>
      </w:r>
      <w:r>
        <w:rPr>
          <w:rFonts w:hint="eastAsia" w:cs="Times New Roman"/>
          <w:color w:val="auto"/>
          <w:sz w:val="20"/>
          <w:szCs w:val="20"/>
          <w:lang w:val="en-US" w:eastAsia="zh-CN"/>
        </w:rPr>
        <w:t xml:space="preserve"> or with the </w:t>
      </w:r>
      <w:r>
        <w:rPr>
          <w:rFonts w:hint="default" w:cs="Times New Roman"/>
          <w:color w:val="auto"/>
          <w:sz w:val="20"/>
          <w:szCs w:val="20"/>
          <w:lang w:val="en-US" w:eastAsia="zh-CN"/>
        </w:rPr>
        <w:t>‘Top-K predictions’</w:t>
      </w:r>
      <w:r>
        <w:rPr>
          <w:rFonts w:hint="eastAsia" w:cs="Times New Roman"/>
          <w:color w:val="auto"/>
          <w:sz w:val="20"/>
          <w:szCs w:val="20"/>
          <w:lang w:val="en-US" w:eastAsia="zh-CN"/>
        </w:rPr>
        <w:t xml:space="preserve">. Option 1 confines that the P2 swept beams should be exactly the same as the the reported Top-K beams, which simplifies the configuration for </w:t>
      </w:r>
      <w:r>
        <w:rPr>
          <w:rFonts w:hint="default" w:cs="Times New Roman"/>
          <w:color w:val="auto"/>
          <w:sz w:val="20"/>
          <w:szCs w:val="20"/>
          <w:lang w:val="en-US" w:eastAsia="zh-CN"/>
        </w:rPr>
        <w:t>P2 sweep</w:t>
      </w:r>
      <w:r>
        <w:rPr>
          <w:rFonts w:hint="eastAsia" w:cs="Times New Roman"/>
          <w:color w:val="auto"/>
          <w:sz w:val="20"/>
          <w:szCs w:val="20"/>
          <w:lang w:val="en-US" w:eastAsia="zh-CN"/>
        </w:rPr>
        <w:t xml:space="preserve"> but at the expense of NW beam sweeping flexibility. Option 3 enjoy the best configuration flexibility since both UE reporting and NW interests can be considered for the second step beam sweeping, and thus the high prediction accuracy can be achievable. Therefore, it</w:t>
      </w:r>
      <w:r>
        <w:rPr>
          <w:rFonts w:hint="default" w:cs="Times New Roman"/>
          <w:color w:val="auto"/>
          <w:sz w:val="20"/>
          <w:szCs w:val="20"/>
          <w:lang w:val="en-US" w:eastAsia="zh-CN"/>
        </w:rPr>
        <w:t>’</w:t>
      </w:r>
      <w:r>
        <w:rPr>
          <w:rFonts w:hint="eastAsia" w:cs="Times New Roman"/>
          <w:color w:val="auto"/>
          <w:sz w:val="20"/>
          <w:szCs w:val="20"/>
          <w:lang w:val="en-US" w:eastAsia="zh-CN"/>
        </w:rPr>
        <w:t>s suggested to further consider Option 1 and Option 3 for enabling a P2 sweep based on predicted Top-K beams to guarantee beam prediction and indication with high precision.</w:t>
      </w:r>
    </w:p>
    <w:p>
      <w:pPr>
        <w:pStyle w:val="38"/>
        <w:spacing w:before="72" w:after="72"/>
        <w:jc w:val="both"/>
        <w:rPr>
          <w:rFonts w:hint="eastAsia"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Consider Option 1 and Option 3 for enabling a P2 sweep based on predicted Top-K beams to guarantee high</w:t>
      </w:r>
      <w:r>
        <w:rPr>
          <w:rFonts w:hint="eastAsia" w:cs="宋体"/>
          <w:b w:val="0"/>
          <w:color w:val="auto"/>
          <w:sz w:val="20"/>
          <w:szCs w:val="20"/>
          <w:lang w:val="en-US" w:eastAsia="zh-CN"/>
        </w:rPr>
        <w:t>-</w:t>
      </w:r>
      <w:r>
        <w:rPr>
          <w:rFonts w:hint="eastAsia" w:ascii="Times New Roman" w:hAnsi="Times New Roman" w:cs="宋体"/>
          <w:b w:val="0"/>
          <w:color w:val="auto"/>
          <w:sz w:val="20"/>
          <w:szCs w:val="20"/>
          <w:lang w:val="en-US" w:eastAsia="zh-CN"/>
        </w:rPr>
        <w:t>precision</w:t>
      </w:r>
      <w:r>
        <w:rPr>
          <w:rFonts w:hint="eastAsia" w:cs="宋体"/>
          <w:b w:val="0"/>
          <w:color w:val="auto"/>
          <w:sz w:val="20"/>
          <w:szCs w:val="20"/>
          <w:lang w:val="en-US" w:eastAsia="zh-CN"/>
        </w:rPr>
        <w:t xml:space="preserve"> </w:t>
      </w:r>
      <w:r>
        <w:rPr>
          <w:rFonts w:hint="eastAsia" w:ascii="Times New Roman" w:hAnsi="Times New Roman" w:cs="宋体"/>
          <w:b w:val="0"/>
          <w:color w:val="auto"/>
          <w:sz w:val="20"/>
          <w:szCs w:val="20"/>
          <w:lang w:val="en-US" w:eastAsia="zh-CN"/>
        </w:rPr>
        <w:t>beam prediction and indication</w:t>
      </w:r>
      <w:r>
        <w:rPr>
          <w:rFonts w:hint="eastAsia" w:cs="宋体"/>
          <w:b w:val="0"/>
          <w:color w:val="auto"/>
          <w:sz w:val="20"/>
          <w:szCs w:val="20"/>
          <w:lang w:val="en-US" w:eastAsia="zh-CN"/>
        </w:rPr>
        <w:t>.</w:t>
      </w:r>
    </w:p>
    <w:p>
      <w:pPr>
        <w:snapToGrid w:val="0"/>
        <w:spacing w:before="72" w:beforeLines="30" w:after="72" w:afterLines="30" w:line="288" w:lineRule="auto"/>
        <w:jc w:val="both"/>
        <w:rPr>
          <w:rFonts w:hint="eastAsia" w:cs="Times New Roman"/>
          <w:color w:val="auto"/>
          <w:sz w:val="20"/>
          <w:szCs w:val="20"/>
          <w:lang w:val="en-US" w:eastAsia="zh-CN"/>
        </w:rPr>
      </w:pPr>
    </w:p>
    <w:p>
      <w:pPr>
        <w:pStyle w:val="4"/>
        <w:widowControl/>
        <w:tabs>
          <w:tab w:val="clear" w:pos="720"/>
        </w:tabs>
        <w:autoSpaceDE/>
        <w:autoSpaceDN/>
        <w:adjustRightInd/>
        <w:spacing w:before="72" w:beforeLines="30" w:after="72" w:afterLines="30" w:line="288" w:lineRule="auto"/>
        <w:ind w:right="220" w:rightChars="100"/>
        <w:jc w:val="both"/>
        <w:rPr>
          <w:rFonts w:hint="eastAsia" w:eastAsia="宋体"/>
          <w:b w:val="0"/>
          <w:bCs w:val="0"/>
          <w:color w:val="auto"/>
          <w:kern w:val="2"/>
          <w:sz w:val="22"/>
          <w:szCs w:val="28"/>
          <w:lang w:val="en-US" w:eastAsia="zh-CN"/>
        </w:rPr>
      </w:pPr>
      <w:r>
        <w:rPr>
          <w:rFonts w:hint="eastAsia" w:eastAsia="宋体"/>
          <w:b w:val="0"/>
          <w:bCs w:val="0"/>
          <w:color w:val="auto"/>
          <w:kern w:val="2"/>
          <w:sz w:val="22"/>
          <w:szCs w:val="28"/>
          <w:lang w:val="en-US"/>
        </w:rPr>
        <w:t xml:space="preserve">Issue </w:t>
      </w:r>
      <w:r>
        <w:rPr>
          <w:rFonts w:hint="eastAsia" w:eastAsia="宋体"/>
          <w:b w:val="0"/>
          <w:bCs w:val="0"/>
          <w:color w:val="auto"/>
          <w:kern w:val="2"/>
          <w:sz w:val="22"/>
          <w:szCs w:val="28"/>
          <w:lang w:val="en-US" w:eastAsia="zh-CN"/>
        </w:rPr>
        <w:t>8</w:t>
      </w:r>
      <w:r>
        <w:rPr>
          <w:rFonts w:hint="eastAsia" w:eastAsia="宋体"/>
          <w:b w:val="0"/>
          <w:bCs w:val="0"/>
          <w:color w:val="auto"/>
          <w:kern w:val="2"/>
          <w:sz w:val="22"/>
          <w:szCs w:val="28"/>
          <w:lang w:val="en-US"/>
        </w:rPr>
        <w:t xml:space="preserve">: </w:t>
      </w:r>
      <w:r>
        <w:rPr>
          <w:rFonts w:hint="eastAsia" w:eastAsia="宋体"/>
          <w:b w:val="0"/>
          <w:bCs w:val="0"/>
          <w:color w:val="auto"/>
          <w:kern w:val="2"/>
          <w:sz w:val="22"/>
          <w:szCs w:val="28"/>
          <w:lang w:val="en-US" w:eastAsia="zh-CN"/>
        </w:rPr>
        <w:t>CSI processing criteria</w:t>
      </w:r>
    </w:p>
    <w:p>
      <w:pPr>
        <w:snapToGrid w:val="0"/>
        <w:spacing w:before="72" w:beforeLines="30" w:after="72" w:afterLines="30" w:line="288" w:lineRule="auto"/>
        <w:jc w:val="both"/>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In RAN1#</w:t>
      </w:r>
      <w:r>
        <w:rPr>
          <w:rFonts w:hint="eastAsia" w:cs="Times New Roman"/>
          <w:color w:val="auto"/>
          <w:sz w:val="20"/>
          <w:szCs w:val="20"/>
          <w:lang w:val="en-US" w:eastAsia="zh-CN"/>
        </w:rPr>
        <w:t xml:space="preserve">120 </w:t>
      </w:r>
      <w:r>
        <w:rPr>
          <w:rFonts w:hint="eastAsia" w:ascii="Times New Roman" w:hAnsi="Times New Roman" w:eastAsia="宋体" w:cs="Times New Roman"/>
          <w:color w:val="auto"/>
          <w:sz w:val="20"/>
          <w:szCs w:val="20"/>
          <w:lang w:val="en-US" w:eastAsia="zh-CN"/>
        </w:rPr>
        <w:t xml:space="preserve">meeting, the </w:t>
      </w:r>
      <w:r>
        <w:rPr>
          <w:rFonts w:hint="eastAsia" w:cs="Times New Roman"/>
          <w:color w:val="auto"/>
          <w:sz w:val="20"/>
          <w:szCs w:val="20"/>
          <w:lang w:val="en-US" w:eastAsia="zh-CN"/>
        </w:rPr>
        <w:t xml:space="preserve">CPU </w:t>
      </w:r>
      <w:r>
        <w:rPr>
          <w:rFonts w:hint="eastAsia" w:ascii="Times New Roman" w:hAnsi="Times New Roman" w:eastAsia="宋体" w:cs="Times New Roman"/>
          <w:color w:val="auto"/>
          <w:sz w:val="20"/>
          <w:szCs w:val="20"/>
          <w:lang w:val="en-US" w:eastAsia="zh-CN"/>
        </w:rPr>
        <w:t xml:space="preserve">consumption for </w:t>
      </w:r>
      <w:r>
        <w:rPr>
          <w:rFonts w:hint="default" w:ascii="Times New Roman" w:hAnsi="Times New Roman" w:eastAsia="宋体" w:cs="Times New Roman"/>
          <w:color w:val="auto"/>
          <w:sz w:val="20"/>
          <w:szCs w:val="20"/>
          <w:lang w:val="en-GB" w:eastAsia="zh-CN"/>
        </w:rPr>
        <w:t>AI/ML-based CSI processing</w:t>
      </w:r>
      <w:r>
        <w:rPr>
          <w:rFonts w:hint="eastAsia" w:ascii="Times New Roman" w:hAnsi="Times New Roman" w:eastAsia="宋体" w:cs="Times New Roman"/>
          <w:color w:val="auto"/>
          <w:sz w:val="20"/>
          <w:szCs w:val="20"/>
          <w:lang w:val="en-US" w:eastAsia="zh-CN"/>
        </w:rPr>
        <w:t xml:space="preserve"> was discussed and the following </w:t>
      </w:r>
      <w:r>
        <w:rPr>
          <w:rFonts w:hint="eastAsia" w:cs="Times New Roman"/>
          <w:color w:val="auto"/>
          <w:sz w:val="20"/>
          <w:szCs w:val="20"/>
          <w:lang w:val="en-US" w:eastAsia="zh-CN"/>
        </w:rPr>
        <w:t>proposal was suggested for further consideration</w:t>
      </w:r>
      <w:r>
        <w:rPr>
          <w:rFonts w:hint="eastAsia" w:ascii="Times New Roman" w:hAnsi="Times New Roman" w:eastAsia="宋体" w:cs="Times New Roman"/>
          <w:color w:val="auto"/>
          <w:sz w:val="20"/>
          <w:szCs w:val="20"/>
          <w:lang w:val="en-US" w:eastAsia="zh-CN"/>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Proposal</w:t>
            </w:r>
          </w:p>
          <w:p>
            <w:pPr>
              <w:keepNext w:val="0"/>
              <w:keepLines w:val="0"/>
              <w:pageBreakBefore w:val="0"/>
              <w:kinsoku/>
              <w:wordWrap/>
              <w:topLinePunct w:val="0"/>
              <w:bidi w:val="0"/>
              <w:snapToGrid w:val="0"/>
              <w:spacing w:before="72" w:beforeLines="30" w:after="72" w:afterLines="30" w:line="288" w:lineRule="auto"/>
              <w:jc w:val="both"/>
              <w:rPr>
                <w:rFonts w:hint="default"/>
                <w:bCs/>
                <w:iCs/>
                <w:color w:val="auto"/>
                <w:sz w:val="20"/>
                <w:szCs w:val="20"/>
                <w:lang w:val="en-US" w:eastAsia="zh-CN"/>
              </w:rPr>
            </w:pPr>
            <w:r>
              <w:rPr>
                <w:rFonts w:hint="default"/>
                <w:bCs/>
                <w:iCs/>
                <w:color w:val="auto"/>
                <w:sz w:val="20"/>
                <w:szCs w:val="20"/>
                <w:lang w:val="en-US" w:eastAsia="zh-CN"/>
              </w:rPr>
              <w:t>For UE-side model, at least for AI/ML based beam management, for processing of a CSI report at least for inference, study the following options:</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US" w:eastAsia="zh-CN"/>
              </w:rPr>
            </w:pPr>
            <w:r>
              <w:rPr>
                <w:rFonts w:hint="default"/>
                <w:bCs/>
                <w:iCs/>
                <w:color w:val="auto"/>
                <w:sz w:val="20"/>
                <w:szCs w:val="20"/>
                <w:lang w:val="en-US" w:eastAsia="zh-CN"/>
              </w:rPr>
              <w:t>Option 1: The CPU occupied by the CSI report at least for inference and the CPU occupied by the non-AI/ML based CSI report for share the same pool.</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US" w:eastAsia="zh-CN"/>
              </w:rPr>
            </w:pPr>
            <w:r>
              <w:rPr>
                <w:rFonts w:hint="default"/>
                <w:bCs/>
                <w:iCs/>
                <w:color w:val="auto"/>
                <w:sz w:val="20"/>
                <w:szCs w:val="20"/>
                <w:lang w:val="en-US" w:eastAsia="zh-CN"/>
              </w:rPr>
              <w:t xml:space="preserve">Option 2: Introduce a dedicated CPU pool as AI/ML-based CSI processing unit (ACPU), FFS </w:t>
            </w:r>
          </w:p>
          <w:p>
            <w:pPr>
              <w:keepNext w:val="0"/>
              <w:keepLines w:val="0"/>
              <w:pageBreakBefore w:val="0"/>
              <w:widowControl w:val="0"/>
              <w:numPr>
                <w:ilvl w:val="1"/>
                <w:numId w:val="15"/>
              </w:numPr>
              <w:kinsoku/>
              <w:wordWrap/>
              <w:topLinePunct w:val="0"/>
              <w:autoSpaceDE w:val="0"/>
              <w:autoSpaceDN w:val="0"/>
              <w:bidi w:val="0"/>
              <w:adjustRightInd w:val="0"/>
              <w:snapToGrid w:val="0"/>
              <w:spacing w:before="72" w:beforeLines="30" w:after="72" w:afterLines="30" w:line="288" w:lineRule="auto"/>
              <w:ind w:left="1083" w:hanging="363"/>
              <w:jc w:val="both"/>
              <w:rPr>
                <w:rFonts w:hint="default"/>
                <w:bCs/>
                <w:iCs/>
                <w:color w:val="auto"/>
                <w:sz w:val="20"/>
                <w:szCs w:val="20"/>
                <w:lang w:val="en-US" w:eastAsia="zh-CN"/>
              </w:rPr>
            </w:pPr>
            <w:r>
              <w:rPr>
                <w:rFonts w:hint="default"/>
                <w:bCs/>
                <w:iCs/>
                <w:color w:val="auto"/>
                <w:sz w:val="20"/>
                <w:szCs w:val="20"/>
                <w:lang w:val="en-US" w:eastAsia="zh-CN"/>
              </w:rPr>
              <w:t>Alt 1: Processing of a CSI report at least for inference only occupies a number of ACPU(s) for a number of symbols</w:t>
            </w:r>
          </w:p>
          <w:p>
            <w:pPr>
              <w:keepNext w:val="0"/>
              <w:keepLines w:val="0"/>
              <w:pageBreakBefore w:val="0"/>
              <w:widowControl w:val="0"/>
              <w:numPr>
                <w:ilvl w:val="2"/>
                <w:numId w:val="15"/>
              </w:numPr>
              <w:kinsoku/>
              <w:wordWrap/>
              <w:topLinePunct w:val="0"/>
              <w:autoSpaceDE w:val="0"/>
              <w:autoSpaceDN w:val="0"/>
              <w:bidi w:val="0"/>
              <w:adjustRightInd w:val="0"/>
              <w:snapToGrid w:val="0"/>
              <w:spacing w:before="72" w:beforeLines="30" w:after="72" w:afterLines="30" w:line="288" w:lineRule="auto"/>
              <w:ind w:left="1503" w:leftChars="0" w:hanging="363"/>
              <w:jc w:val="both"/>
              <w:rPr>
                <w:rFonts w:hint="default"/>
                <w:bCs/>
                <w:iCs/>
                <w:color w:val="auto"/>
                <w:sz w:val="20"/>
                <w:szCs w:val="20"/>
                <w:lang w:val="en-GB" w:eastAsia="ko-KR"/>
              </w:rPr>
            </w:pPr>
            <w:r>
              <w:rPr>
                <w:rFonts w:hint="default"/>
                <w:bCs/>
                <w:iCs/>
                <w:color w:val="auto"/>
                <w:sz w:val="20"/>
                <w:szCs w:val="20"/>
                <w:lang w:val="en-GB" w:eastAsia="ko-KR"/>
              </w:rPr>
              <w:t xml:space="preserve">Note: the legacy CPU pool will not impact by the activation of AI/ML functionality </w:t>
            </w:r>
          </w:p>
          <w:p>
            <w:pPr>
              <w:keepNext w:val="0"/>
              <w:keepLines w:val="0"/>
              <w:pageBreakBefore w:val="0"/>
              <w:widowControl w:val="0"/>
              <w:numPr>
                <w:ilvl w:val="1"/>
                <w:numId w:val="15"/>
              </w:numPr>
              <w:kinsoku/>
              <w:wordWrap/>
              <w:topLinePunct w:val="0"/>
              <w:autoSpaceDE w:val="0"/>
              <w:autoSpaceDN w:val="0"/>
              <w:bidi w:val="0"/>
              <w:adjustRightInd w:val="0"/>
              <w:snapToGrid w:val="0"/>
              <w:spacing w:before="72" w:beforeLines="30" w:after="72" w:afterLines="30" w:line="288" w:lineRule="auto"/>
              <w:ind w:left="1083" w:hanging="363"/>
              <w:jc w:val="both"/>
              <w:rPr>
                <w:rFonts w:hint="default"/>
                <w:bCs/>
                <w:iCs/>
                <w:color w:val="auto"/>
                <w:sz w:val="20"/>
                <w:szCs w:val="20"/>
                <w:lang w:val="en-US" w:eastAsia="zh-CN"/>
              </w:rPr>
            </w:pPr>
            <w:r>
              <w:rPr>
                <w:rFonts w:hint="default"/>
                <w:bCs/>
                <w:iCs/>
                <w:color w:val="auto"/>
                <w:sz w:val="20"/>
                <w:szCs w:val="20"/>
                <w:lang w:val="en-US" w:eastAsia="zh-CN"/>
              </w:rPr>
              <w:t>Alt 2: Processing of a CSI report at least for inference occupies X number of ACPU(s) for M symbols and Y number of CPU(s) for N symbols</w:t>
            </w:r>
          </w:p>
          <w:p>
            <w:pPr>
              <w:keepNext w:val="0"/>
              <w:keepLines w:val="0"/>
              <w:pageBreakBefore w:val="0"/>
              <w:widowControl w:val="0"/>
              <w:numPr>
                <w:ilvl w:val="2"/>
                <w:numId w:val="15"/>
              </w:numPr>
              <w:kinsoku/>
              <w:wordWrap/>
              <w:topLinePunct w:val="0"/>
              <w:autoSpaceDE w:val="0"/>
              <w:autoSpaceDN w:val="0"/>
              <w:bidi w:val="0"/>
              <w:adjustRightInd w:val="0"/>
              <w:snapToGrid w:val="0"/>
              <w:spacing w:before="72" w:beforeLines="30" w:after="72" w:afterLines="30" w:line="288" w:lineRule="auto"/>
              <w:ind w:left="1503" w:leftChars="0" w:hanging="363"/>
              <w:jc w:val="both"/>
              <w:rPr>
                <w:rFonts w:hint="default"/>
                <w:bCs/>
                <w:iCs/>
                <w:color w:val="auto"/>
                <w:sz w:val="20"/>
                <w:szCs w:val="20"/>
                <w:lang w:val="en-GB" w:eastAsia="en-US"/>
              </w:rPr>
            </w:pPr>
            <w:r>
              <w:rPr>
                <w:rFonts w:hint="default"/>
                <w:bCs/>
                <w:iCs/>
                <w:color w:val="auto"/>
                <w:sz w:val="20"/>
                <w:szCs w:val="20"/>
                <w:lang w:val="en-GB" w:eastAsia="ko-KR"/>
              </w:rPr>
              <w:t>FFS on whether M=N, X=Y.</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eastAsia" w:ascii="Times New Roman" w:hAnsi="Times New Roman" w:cs="宋体"/>
                <w:b w:val="0"/>
                <w:color w:val="auto"/>
                <w:sz w:val="20"/>
                <w:szCs w:val="20"/>
                <w:vertAlign w:val="baseline"/>
                <w:lang w:val="en-US" w:eastAsia="zh-CN"/>
              </w:rPr>
            </w:pPr>
            <w:r>
              <w:rPr>
                <w:rFonts w:hint="default"/>
                <w:bCs/>
                <w:iCs/>
                <w:color w:val="auto"/>
                <w:sz w:val="20"/>
                <w:szCs w:val="20"/>
                <w:lang w:val="en-US" w:eastAsia="zh-CN"/>
              </w:rPr>
              <w:t xml:space="preserve">FFS </w:t>
            </w:r>
            <w:r>
              <w:rPr>
                <w:rFonts w:hint="default"/>
                <w:bCs/>
                <w:iCs/>
                <w:color w:val="auto"/>
                <w:sz w:val="20"/>
                <w:szCs w:val="20"/>
                <w:lang w:val="en-US" w:eastAsia="ko-KR"/>
              </w:rPr>
              <w:t xml:space="preserve">whether AI/ML </w:t>
            </w:r>
            <w:r>
              <w:rPr>
                <w:rFonts w:hint="default"/>
                <w:bCs/>
                <w:iCs/>
                <w:color w:val="auto"/>
                <w:sz w:val="20"/>
                <w:szCs w:val="20"/>
                <w:lang w:val="en-US" w:eastAsia="zh-CN"/>
              </w:rPr>
              <w:t>based</w:t>
            </w:r>
            <w:r>
              <w:rPr>
                <w:rFonts w:hint="default"/>
                <w:bCs/>
                <w:iCs/>
                <w:color w:val="auto"/>
                <w:sz w:val="20"/>
                <w:szCs w:val="20"/>
                <w:lang w:val="en-US" w:eastAsia="ko-KR"/>
              </w:rPr>
              <w:t xml:space="preserve"> beam management and other AI/ML based features, e.g., AI/ML </w:t>
            </w:r>
            <w:r>
              <w:rPr>
                <w:rFonts w:hint="default"/>
                <w:bCs/>
                <w:iCs/>
                <w:color w:val="auto"/>
                <w:sz w:val="20"/>
                <w:szCs w:val="20"/>
                <w:lang w:val="en-US" w:eastAsia="zh-CN"/>
              </w:rPr>
              <w:t>based</w:t>
            </w:r>
            <w:r>
              <w:rPr>
                <w:rFonts w:hint="default"/>
                <w:bCs/>
                <w:iCs/>
                <w:color w:val="auto"/>
                <w:sz w:val="20"/>
                <w:szCs w:val="20"/>
                <w:lang w:val="en-US" w:eastAsia="ko-KR"/>
              </w:rPr>
              <w:t xml:space="preserve"> CSI prediction, share the same (A)CPU pool or not.</w:t>
            </w:r>
          </w:p>
        </w:tc>
      </w:tr>
    </w:tbl>
    <w:p>
      <w:pPr>
        <w:snapToGrid w:val="0"/>
        <w:spacing w:before="72" w:beforeLines="30" w:after="72" w:afterLines="30" w:line="288" w:lineRule="auto"/>
        <w:jc w:val="both"/>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In the current specification, the CPU is defined to abstract the resource occupation for CSI calculation at the UE side. Each CSI report that is committed for calculation by the UE occupies a number of CPUs from a starting allocation time until the last symbol of the physical channel carrying the CSI report. Particularly, the number of CPUs occupied by a CSI report is determined by the report content. However, for AI/ML-based CSI processing, the resource occupation for a CSI report would be impacted not only by the report content, but also by the implementation algorithms at the UE side. </w:t>
      </w:r>
      <w:r>
        <w:rPr>
          <w:rFonts w:hint="eastAsia" w:cs="Times New Roman"/>
          <w:color w:val="auto"/>
          <w:sz w:val="20"/>
          <w:szCs w:val="20"/>
          <w:lang w:val="en-US" w:eastAsia="zh-CN"/>
        </w:rPr>
        <w:t>Specifically, t</w:t>
      </w:r>
      <w:r>
        <w:rPr>
          <w:rFonts w:hint="eastAsia" w:ascii="Times New Roman" w:hAnsi="Times New Roman" w:eastAsia="宋体" w:cs="Times New Roman"/>
          <w:color w:val="auto"/>
          <w:sz w:val="20"/>
          <w:szCs w:val="20"/>
          <w:lang w:val="en-US" w:eastAsia="zh-CN"/>
        </w:rPr>
        <w:t xml:space="preserve">he intrinsic characteristics </w:t>
      </w:r>
      <w:r>
        <w:rPr>
          <w:rFonts w:hint="eastAsia" w:cs="Times New Roman"/>
          <w:color w:val="auto"/>
          <w:sz w:val="20"/>
          <w:szCs w:val="20"/>
          <w:lang w:val="en-US" w:eastAsia="zh-CN"/>
        </w:rPr>
        <w:t xml:space="preserve">of models </w:t>
      </w:r>
      <w:r>
        <w:rPr>
          <w:rFonts w:hint="eastAsia" w:ascii="Times New Roman" w:hAnsi="Times New Roman" w:eastAsia="宋体" w:cs="Times New Roman"/>
          <w:color w:val="auto"/>
          <w:sz w:val="20"/>
          <w:szCs w:val="20"/>
          <w:lang w:val="en-US" w:eastAsia="zh-CN"/>
        </w:rPr>
        <w:t>(</w:t>
      </w:r>
      <w:r>
        <w:rPr>
          <w:rFonts w:hint="eastAsia" w:cs="Times New Roman"/>
          <w:color w:val="auto"/>
          <w:sz w:val="20"/>
          <w:szCs w:val="20"/>
          <w:lang w:val="en-US" w:eastAsia="zh-CN"/>
        </w:rPr>
        <w:t>e.g.</w:t>
      </w:r>
      <w:r>
        <w:rPr>
          <w:rFonts w:hint="eastAsia" w:ascii="Times New Roman" w:hAnsi="Times New Roman" w:eastAsia="宋体" w:cs="Times New Roman"/>
          <w:color w:val="auto"/>
          <w:sz w:val="20"/>
          <w:szCs w:val="20"/>
          <w:lang w:val="en-US" w:eastAsia="zh-CN"/>
        </w:rPr>
        <w:t xml:space="preserve">, model size, the number of model parameters, model structure) adopted by different UEs may </w:t>
      </w:r>
      <w:r>
        <w:rPr>
          <w:rFonts w:hint="eastAsia" w:cs="Times New Roman"/>
          <w:color w:val="auto"/>
          <w:sz w:val="20"/>
          <w:szCs w:val="20"/>
          <w:lang w:val="en-US" w:eastAsia="zh-CN"/>
        </w:rPr>
        <w:t>vary</w:t>
      </w:r>
      <w:r>
        <w:rPr>
          <w:rFonts w:hint="eastAsia" w:ascii="Times New Roman" w:hAnsi="Times New Roman" w:eastAsia="宋体" w:cs="Times New Roman"/>
          <w:color w:val="auto"/>
          <w:sz w:val="20"/>
          <w:szCs w:val="20"/>
          <w:lang w:val="en-US" w:eastAsia="zh-CN"/>
        </w:rPr>
        <w:t xml:space="preserve">. Even for the same UE, </w:t>
      </w:r>
      <w:r>
        <w:rPr>
          <w:rFonts w:hint="eastAsia" w:cs="Times New Roman"/>
          <w:color w:val="auto"/>
          <w:sz w:val="20"/>
          <w:szCs w:val="20"/>
          <w:lang w:val="en-US" w:eastAsia="zh-CN"/>
        </w:rPr>
        <w:t xml:space="preserve">different </w:t>
      </w:r>
      <w:r>
        <w:rPr>
          <w:rFonts w:hint="eastAsia" w:ascii="Times New Roman" w:hAnsi="Times New Roman" w:eastAsia="宋体" w:cs="Times New Roman"/>
          <w:color w:val="auto"/>
          <w:sz w:val="20"/>
          <w:szCs w:val="20"/>
          <w:lang w:val="en-US" w:eastAsia="zh-CN"/>
        </w:rPr>
        <w:t xml:space="preserve">models with </w:t>
      </w:r>
      <w:r>
        <w:rPr>
          <w:rFonts w:hint="eastAsia" w:cs="Times New Roman"/>
          <w:color w:val="auto"/>
          <w:sz w:val="20"/>
          <w:szCs w:val="20"/>
          <w:lang w:val="en-US" w:eastAsia="zh-CN"/>
        </w:rPr>
        <w:t xml:space="preserve">vary </w:t>
      </w:r>
      <w:r>
        <w:rPr>
          <w:rFonts w:hint="eastAsia" w:ascii="Times New Roman" w:hAnsi="Times New Roman" w:eastAsia="宋体" w:cs="Times New Roman"/>
          <w:color w:val="auto"/>
          <w:sz w:val="20"/>
          <w:szCs w:val="20"/>
          <w:lang w:val="en-US" w:eastAsia="zh-CN"/>
        </w:rPr>
        <w:t xml:space="preserve">resource </w:t>
      </w:r>
      <w:r>
        <w:rPr>
          <w:rFonts w:hint="eastAsia" w:cs="Times New Roman"/>
          <w:color w:val="auto"/>
          <w:sz w:val="20"/>
          <w:szCs w:val="20"/>
          <w:lang w:val="en-US" w:eastAsia="zh-CN"/>
        </w:rPr>
        <w:t xml:space="preserve">demands </w:t>
      </w:r>
      <w:r>
        <w:rPr>
          <w:rFonts w:hint="eastAsia" w:ascii="Times New Roman" w:hAnsi="Times New Roman" w:eastAsia="宋体" w:cs="Times New Roman"/>
          <w:color w:val="auto"/>
          <w:sz w:val="20"/>
          <w:szCs w:val="20"/>
          <w:lang w:val="en-US" w:eastAsia="zh-CN"/>
        </w:rPr>
        <w:t xml:space="preserve">may be </w:t>
      </w:r>
      <w:r>
        <w:rPr>
          <w:rFonts w:hint="eastAsia" w:cs="Times New Roman"/>
          <w:color w:val="auto"/>
          <w:sz w:val="20"/>
          <w:szCs w:val="20"/>
          <w:lang w:val="en-US" w:eastAsia="zh-CN"/>
        </w:rPr>
        <w:t xml:space="preserve">employed </w:t>
      </w:r>
      <w:r>
        <w:rPr>
          <w:rFonts w:hint="eastAsia" w:ascii="Times New Roman" w:hAnsi="Times New Roman" w:eastAsia="宋体" w:cs="Times New Roman"/>
          <w:color w:val="auto"/>
          <w:sz w:val="20"/>
          <w:szCs w:val="20"/>
          <w:lang w:val="en-US" w:eastAsia="zh-CN"/>
        </w:rPr>
        <w:t xml:space="preserve">to serve for different performance targets (e.g., model complexity, inference latency, beam prediction accuracy). Therefore, it </w:t>
      </w:r>
      <w:r>
        <w:rPr>
          <w:rFonts w:hint="eastAsia" w:cs="Times New Roman"/>
          <w:color w:val="auto"/>
          <w:sz w:val="20"/>
          <w:szCs w:val="20"/>
          <w:lang w:val="en-US" w:eastAsia="zh-CN"/>
        </w:rPr>
        <w:t xml:space="preserve">appears </w:t>
      </w:r>
      <w:r>
        <w:rPr>
          <w:rFonts w:hint="eastAsia" w:ascii="Times New Roman" w:hAnsi="Times New Roman" w:eastAsia="宋体" w:cs="Times New Roman"/>
          <w:color w:val="auto"/>
          <w:sz w:val="20"/>
          <w:szCs w:val="20"/>
          <w:lang w:val="en-US" w:eastAsia="zh-CN"/>
        </w:rPr>
        <w:t xml:space="preserve">more </w:t>
      </w:r>
      <w:r>
        <w:rPr>
          <w:rFonts w:hint="eastAsia" w:cs="Times New Roman"/>
          <w:color w:val="auto"/>
          <w:sz w:val="20"/>
          <w:szCs w:val="20"/>
          <w:lang w:val="en-US" w:eastAsia="zh-CN"/>
        </w:rPr>
        <w:t xml:space="preserve">appropriate </w:t>
      </w:r>
      <w:r>
        <w:rPr>
          <w:rFonts w:hint="eastAsia" w:ascii="Times New Roman" w:hAnsi="Times New Roman" w:eastAsia="宋体" w:cs="Times New Roman"/>
          <w:color w:val="auto"/>
          <w:sz w:val="20"/>
          <w:szCs w:val="20"/>
          <w:lang w:val="en-US" w:eastAsia="zh-CN"/>
        </w:rPr>
        <w:t xml:space="preserve">to let </w:t>
      </w:r>
      <w:r>
        <w:rPr>
          <w:rFonts w:hint="eastAsia" w:cs="Times New Roman"/>
          <w:color w:val="auto"/>
          <w:sz w:val="20"/>
          <w:szCs w:val="20"/>
          <w:lang w:val="en-US" w:eastAsia="zh-CN"/>
        </w:rPr>
        <w:t xml:space="preserve">the </w:t>
      </w:r>
      <w:r>
        <w:rPr>
          <w:rFonts w:hint="eastAsia" w:ascii="Times New Roman" w:hAnsi="Times New Roman" w:eastAsia="宋体" w:cs="Times New Roman"/>
          <w:color w:val="auto"/>
          <w:sz w:val="20"/>
          <w:szCs w:val="20"/>
          <w:lang w:val="en-US" w:eastAsia="zh-CN"/>
        </w:rPr>
        <w:t xml:space="preserve">UE </w:t>
      </w:r>
      <w:r>
        <w:rPr>
          <w:rFonts w:hint="eastAsia" w:cs="Times New Roman"/>
          <w:color w:val="auto"/>
          <w:sz w:val="20"/>
          <w:szCs w:val="20"/>
          <w:lang w:val="en-US" w:eastAsia="zh-CN"/>
        </w:rPr>
        <w:t xml:space="preserve">to </w:t>
      </w:r>
      <w:r>
        <w:rPr>
          <w:rFonts w:hint="eastAsia" w:ascii="Times New Roman" w:hAnsi="Times New Roman" w:eastAsia="宋体" w:cs="Times New Roman"/>
          <w:color w:val="auto"/>
          <w:sz w:val="20"/>
          <w:szCs w:val="20"/>
          <w:lang w:val="en-US" w:eastAsia="zh-CN"/>
        </w:rPr>
        <w:t xml:space="preserve">determine the number of processing units </w:t>
      </w:r>
      <w:r>
        <w:rPr>
          <w:rFonts w:hint="eastAsia" w:cs="Times New Roman"/>
          <w:color w:val="auto"/>
          <w:sz w:val="20"/>
          <w:szCs w:val="20"/>
          <w:lang w:val="en-US" w:eastAsia="zh-CN"/>
        </w:rPr>
        <w:t xml:space="preserve">required </w:t>
      </w:r>
      <w:r>
        <w:rPr>
          <w:rFonts w:hint="eastAsia" w:ascii="Times New Roman" w:hAnsi="Times New Roman" w:eastAsia="宋体" w:cs="Times New Roman"/>
          <w:color w:val="auto"/>
          <w:sz w:val="20"/>
          <w:szCs w:val="20"/>
          <w:lang w:val="en-US" w:eastAsia="zh-CN"/>
        </w:rPr>
        <w:t xml:space="preserve">for each </w:t>
      </w:r>
      <w:r>
        <w:rPr>
          <w:rFonts w:hint="default" w:ascii="Times New Roman" w:hAnsi="Times New Roman" w:eastAsia="宋体" w:cs="Times New Roman"/>
          <w:color w:val="auto"/>
          <w:sz w:val="20"/>
          <w:szCs w:val="20"/>
          <w:lang w:val="en-GB" w:eastAsia="zh-CN"/>
        </w:rPr>
        <w:t>AI/ML-based</w:t>
      </w:r>
      <w:r>
        <w:rPr>
          <w:rFonts w:hint="eastAsia" w:ascii="Times New Roman" w:hAnsi="Times New Roman" w:eastAsia="宋体" w:cs="Times New Roman"/>
          <w:color w:val="auto"/>
          <w:sz w:val="20"/>
          <w:szCs w:val="20"/>
          <w:lang w:val="en-US" w:eastAsia="zh-CN"/>
        </w:rPr>
        <w:t xml:space="preserve"> </w:t>
      </w:r>
      <w:r>
        <w:rPr>
          <w:rFonts w:hint="eastAsia" w:cs="Times New Roman"/>
          <w:color w:val="auto"/>
          <w:sz w:val="20"/>
          <w:szCs w:val="20"/>
          <w:lang w:val="en-US" w:eastAsia="zh-CN"/>
        </w:rPr>
        <w:t xml:space="preserve">functionality or </w:t>
      </w:r>
      <w:r>
        <w:rPr>
          <w:rFonts w:hint="eastAsia" w:ascii="Times New Roman" w:hAnsi="Times New Roman" w:eastAsia="宋体" w:cs="Times New Roman"/>
          <w:color w:val="auto"/>
          <w:sz w:val="20"/>
          <w:szCs w:val="20"/>
          <w:lang w:val="en-US" w:eastAsia="zh-CN"/>
        </w:rPr>
        <w:t xml:space="preserve">CSI report. </w:t>
      </w:r>
    </w:p>
    <w:p>
      <w:pPr>
        <w:pStyle w:val="38"/>
        <w:numPr>
          <w:ilvl w:val="0"/>
          <w:numId w:val="0"/>
        </w:numPr>
        <w:spacing w:before="72" w:after="72"/>
        <w:ind w:leftChars="0"/>
        <w:jc w:val="both"/>
        <w:rPr>
          <w:rFonts w:hint="eastAsia" w:ascii="Times New Roman" w:hAnsi="Times New Roman" w:cs="宋体"/>
          <w:b w:val="0"/>
          <w:color w:val="auto"/>
          <w:sz w:val="20"/>
          <w:szCs w:val="20"/>
          <w:lang w:val="en-US" w:eastAsia="zh-CN"/>
        </w:rPr>
      </w:pPr>
      <w:r>
        <w:rPr>
          <w:rFonts w:hint="eastAsia" w:cs="宋体"/>
          <w:b/>
          <w:bCs w:val="0"/>
          <w:color w:val="auto"/>
          <w:sz w:val="20"/>
          <w:szCs w:val="20"/>
          <w:lang w:val="en-US" w:eastAsia="zh-CN"/>
        </w:rPr>
        <w:t xml:space="preserve">Observation 2: </w:t>
      </w:r>
      <w:r>
        <w:rPr>
          <w:rFonts w:hint="eastAsia" w:ascii="Times New Roman" w:hAnsi="Times New Roman" w:cs="宋体"/>
          <w:b w:val="0"/>
          <w:color w:val="auto"/>
          <w:sz w:val="20"/>
          <w:szCs w:val="20"/>
          <w:lang w:val="en-US" w:eastAsia="zh-CN"/>
        </w:rPr>
        <w:t xml:space="preserve">The resource occupation for </w:t>
      </w:r>
      <w:r>
        <w:rPr>
          <w:rFonts w:hint="default" w:ascii="Times New Roman" w:hAnsi="Times New Roman" w:cs="宋体"/>
          <w:b w:val="0"/>
          <w:color w:val="auto"/>
          <w:sz w:val="20"/>
          <w:szCs w:val="20"/>
          <w:lang w:val="en-GB" w:eastAsia="zh-CN"/>
        </w:rPr>
        <w:t>AI/ML-based CSI processing</w:t>
      </w:r>
      <w:r>
        <w:rPr>
          <w:rFonts w:hint="eastAsia" w:ascii="Times New Roman" w:hAnsi="Times New Roman" w:cs="宋体"/>
          <w:b w:val="0"/>
          <w:color w:val="auto"/>
          <w:sz w:val="20"/>
          <w:szCs w:val="20"/>
          <w:lang w:val="en-US" w:eastAsia="zh-CN"/>
        </w:rPr>
        <w:t xml:space="preserve"> is impacted not only by the report content, but also by </w:t>
      </w:r>
      <w:r>
        <w:rPr>
          <w:rFonts w:hint="eastAsia" w:cs="宋体"/>
          <w:b w:val="0"/>
          <w:color w:val="auto"/>
          <w:sz w:val="20"/>
          <w:szCs w:val="20"/>
          <w:lang w:val="en-US" w:eastAsia="zh-CN"/>
        </w:rPr>
        <w:t xml:space="preserve">the </w:t>
      </w:r>
      <w:r>
        <w:rPr>
          <w:rFonts w:hint="eastAsia" w:ascii="Times New Roman" w:hAnsi="Times New Roman" w:cs="宋体"/>
          <w:b w:val="0"/>
          <w:color w:val="auto"/>
          <w:sz w:val="20"/>
          <w:szCs w:val="20"/>
          <w:lang w:val="en-US" w:eastAsia="zh-CN"/>
        </w:rPr>
        <w:t>implementation algorithms at the UE side.</w:t>
      </w:r>
    </w:p>
    <w:p>
      <w:pPr>
        <w:pStyle w:val="38"/>
        <w:spacing w:before="72" w:after="72"/>
        <w:jc w:val="both"/>
        <w:rPr>
          <w:rFonts w:hint="eastAsia"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For forward compatibility, support UE to report the number of processing units consumed for each </w:t>
      </w:r>
      <w:r>
        <w:rPr>
          <w:rFonts w:hint="default" w:ascii="Times New Roman" w:hAnsi="Times New Roman" w:cs="宋体"/>
          <w:b w:val="0"/>
          <w:color w:val="auto"/>
          <w:sz w:val="20"/>
          <w:szCs w:val="20"/>
          <w:lang w:val="en-GB" w:eastAsia="zh-CN"/>
        </w:rPr>
        <w:t>AI/ML-based</w:t>
      </w:r>
      <w:r>
        <w:rPr>
          <w:rFonts w:hint="eastAsia" w:ascii="Times New Roman" w:hAnsi="Times New Roman" w:cs="宋体"/>
          <w:b w:val="0"/>
          <w:color w:val="auto"/>
          <w:sz w:val="20"/>
          <w:szCs w:val="20"/>
          <w:lang w:val="en-US" w:eastAsia="zh-CN"/>
        </w:rPr>
        <w:t xml:space="preserve"> functionality or CSI report.</w:t>
      </w:r>
    </w:p>
    <w:p>
      <w:pPr>
        <w:snapToGrid w:val="0"/>
        <w:spacing w:before="72" w:beforeLines="30" w:after="72" w:afterLines="30" w:line="288" w:lineRule="auto"/>
        <w:jc w:val="both"/>
        <w:rPr>
          <w:rFonts w:hint="eastAsia"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In the above proposal, multiple options and alternatives on the determination of CPU occupation for AL/ML based CSI report were proposed by companies, and it</w:t>
      </w:r>
      <w:r>
        <w:rPr>
          <w:rFonts w:hint="default" w:cs="Times New Roman"/>
          <w:color w:val="auto"/>
          <w:sz w:val="20"/>
          <w:szCs w:val="20"/>
          <w:lang w:val="en-US" w:eastAsia="zh-CN"/>
        </w:rPr>
        <w:t>’</w:t>
      </w:r>
      <w:r>
        <w:rPr>
          <w:rFonts w:hint="eastAsia" w:cs="Times New Roman"/>
          <w:color w:val="auto"/>
          <w:sz w:val="20"/>
          <w:szCs w:val="20"/>
          <w:lang w:val="en-US" w:eastAsia="zh-CN"/>
        </w:rPr>
        <w:t xml:space="preserve">s quite controversial on whether/how to introduce the AI/ML-based CSI processing unit (ACPU). As far as we are concerned, whether </w:t>
      </w:r>
      <w:r>
        <w:rPr>
          <w:rFonts w:hint="eastAsia" w:ascii="Times New Roman" w:hAnsi="Times New Roman" w:eastAsia="宋体" w:cs="Times New Roman"/>
          <w:color w:val="auto"/>
          <w:sz w:val="20"/>
          <w:szCs w:val="20"/>
          <w:lang w:val="en-US" w:eastAsia="zh-CN"/>
        </w:rPr>
        <w:t xml:space="preserve">to </w:t>
      </w:r>
      <w:r>
        <w:rPr>
          <w:rFonts w:hint="default" w:ascii="Times New Roman" w:hAnsi="Times New Roman" w:eastAsia="宋体" w:cs="Times New Roman"/>
          <w:color w:val="auto"/>
          <w:sz w:val="20"/>
          <w:szCs w:val="20"/>
          <w:lang w:val="en-GB" w:eastAsia="zh-CN"/>
        </w:rPr>
        <w:t>share</w:t>
      </w:r>
      <w:r>
        <w:rPr>
          <w:rFonts w:hint="eastAsia" w:ascii="Times New Roman" w:hAnsi="Times New Roman" w:eastAsia="宋体" w:cs="Times New Roman"/>
          <w:color w:val="auto"/>
          <w:sz w:val="20"/>
          <w:szCs w:val="20"/>
          <w:lang w:val="en-US" w:eastAsia="zh-CN"/>
        </w:rPr>
        <w:t xml:space="preserve"> </w:t>
      </w:r>
      <w:r>
        <w:rPr>
          <w:rFonts w:hint="default" w:ascii="Times New Roman" w:hAnsi="Times New Roman" w:eastAsia="宋体" w:cs="Times New Roman"/>
          <w:color w:val="auto"/>
          <w:sz w:val="20"/>
          <w:szCs w:val="20"/>
          <w:lang w:val="en-GB" w:eastAsia="zh-CN"/>
        </w:rPr>
        <w:t>or separately count</w:t>
      </w:r>
      <w:r>
        <w:rPr>
          <w:rFonts w:hint="eastAsia" w:ascii="Times New Roman" w:hAnsi="Times New Roman" w:eastAsia="宋体" w:cs="Times New Roman"/>
          <w:color w:val="auto"/>
          <w:sz w:val="20"/>
          <w:szCs w:val="20"/>
          <w:lang w:val="en-US" w:eastAsia="zh-CN"/>
        </w:rPr>
        <w:t xml:space="preserve"> the </w:t>
      </w:r>
      <w:r>
        <w:rPr>
          <w:rFonts w:hint="eastAsia" w:cs="Times New Roman"/>
          <w:color w:val="auto"/>
          <w:sz w:val="20"/>
          <w:szCs w:val="20"/>
          <w:lang w:val="en-US" w:eastAsia="zh-CN"/>
        </w:rPr>
        <w:t xml:space="preserve">resource consumption </w:t>
      </w:r>
      <w:r>
        <w:rPr>
          <w:rFonts w:hint="default" w:ascii="Times New Roman" w:hAnsi="Times New Roman" w:eastAsia="宋体" w:cs="Times New Roman"/>
          <w:color w:val="auto"/>
          <w:sz w:val="20"/>
          <w:szCs w:val="20"/>
          <w:lang w:val="en-GB" w:eastAsia="zh-CN"/>
        </w:rPr>
        <w:t xml:space="preserve">between legacy CSI </w:t>
      </w:r>
      <w:r>
        <w:rPr>
          <w:rFonts w:hint="eastAsia" w:cs="Times New Roman"/>
          <w:color w:val="auto"/>
          <w:sz w:val="20"/>
          <w:szCs w:val="20"/>
          <w:lang w:val="en-US" w:eastAsia="zh-CN"/>
        </w:rPr>
        <w:t xml:space="preserve">processing </w:t>
      </w:r>
      <w:r>
        <w:rPr>
          <w:rFonts w:hint="default" w:ascii="Times New Roman" w:hAnsi="Times New Roman" w:eastAsia="宋体" w:cs="Times New Roman"/>
          <w:color w:val="auto"/>
          <w:sz w:val="20"/>
          <w:szCs w:val="20"/>
          <w:lang w:val="en-GB" w:eastAsia="zh-CN"/>
        </w:rPr>
        <w:t xml:space="preserve">and AI/ML-based CSI </w:t>
      </w:r>
      <w:r>
        <w:rPr>
          <w:rFonts w:hint="eastAsia" w:cs="Times New Roman"/>
          <w:color w:val="auto"/>
          <w:sz w:val="20"/>
          <w:szCs w:val="20"/>
          <w:lang w:val="en-US" w:eastAsia="zh-CN"/>
        </w:rPr>
        <w:t xml:space="preserve">processing </w:t>
      </w:r>
      <w:r>
        <w:rPr>
          <w:rFonts w:hint="eastAsia" w:ascii="Times New Roman" w:hAnsi="Times New Roman" w:eastAsia="宋体" w:cs="Times New Roman"/>
          <w:color w:val="auto"/>
          <w:sz w:val="20"/>
          <w:szCs w:val="20"/>
          <w:lang w:val="en-US" w:eastAsia="zh-CN"/>
        </w:rPr>
        <w:t xml:space="preserve">is strongly related to AI/ML implementation and chip design at the UE side. Anyway, given the </w:t>
      </w:r>
      <w:r>
        <w:rPr>
          <w:rFonts w:hint="eastAsia" w:cs="Times New Roman"/>
          <w:color w:val="auto"/>
          <w:sz w:val="20"/>
          <w:szCs w:val="20"/>
          <w:lang w:val="en-US" w:eastAsia="zh-CN"/>
        </w:rPr>
        <w:t xml:space="preserve">fundamental </w:t>
      </w:r>
      <w:r>
        <w:rPr>
          <w:rFonts w:hint="eastAsia" w:ascii="Times New Roman" w:hAnsi="Times New Roman" w:eastAsia="宋体" w:cs="Times New Roman"/>
          <w:color w:val="auto"/>
          <w:sz w:val="20"/>
          <w:szCs w:val="20"/>
          <w:lang w:val="en-US" w:eastAsia="zh-CN"/>
        </w:rPr>
        <w:t>difference between legacy CSI processing and AI/ML-based CSI processing, it</w:t>
      </w:r>
      <w:r>
        <w:rPr>
          <w:rFonts w:hint="default" w:cs="Times New Roman"/>
          <w:color w:val="auto"/>
          <w:sz w:val="20"/>
          <w:szCs w:val="20"/>
          <w:lang w:val="en-US" w:eastAsia="zh-CN"/>
        </w:rPr>
        <w:t>’</w:t>
      </w:r>
      <w:r>
        <w:rPr>
          <w:rFonts w:hint="eastAsia" w:cs="Times New Roman"/>
          <w:color w:val="auto"/>
          <w:sz w:val="20"/>
          <w:szCs w:val="20"/>
          <w:lang w:val="en-US" w:eastAsia="zh-CN"/>
        </w:rPr>
        <w:t xml:space="preserve">s advisable </w:t>
      </w:r>
      <w:r>
        <w:rPr>
          <w:rFonts w:hint="eastAsia" w:ascii="Times New Roman" w:hAnsi="Times New Roman" w:eastAsia="宋体" w:cs="Times New Roman"/>
          <w:color w:val="auto"/>
          <w:sz w:val="20"/>
          <w:szCs w:val="20"/>
          <w:lang w:val="en-US" w:eastAsia="zh-CN"/>
        </w:rPr>
        <w:t>to count the corresponding resource consumption separately</w:t>
      </w:r>
      <w:r>
        <w:rPr>
          <w:rFonts w:hint="eastAsia" w:cs="Times New Roman"/>
          <w:color w:val="auto"/>
          <w:sz w:val="20"/>
          <w:szCs w:val="20"/>
          <w:lang w:val="en-US" w:eastAsia="zh-CN"/>
        </w:rPr>
        <w:t xml:space="preserve"> to ensure forward compatibility, i.e., CPU pool for legacy CSI report and ACPU pool for AI/ML based CSI report</w:t>
      </w:r>
      <w:r>
        <w:rPr>
          <w:rFonts w:hint="eastAsia" w:ascii="Times New Roman" w:hAnsi="Times New Roman" w:eastAsia="宋体" w:cs="Times New Roman"/>
          <w:color w:val="auto"/>
          <w:sz w:val="20"/>
          <w:szCs w:val="20"/>
          <w:lang w:val="en-US" w:eastAsia="zh-CN"/>
        </w:rPr>
        <w:t xml:space="preserve">. This also </w:t>
      </w:r>
      <w:r>
        <w:rPr>
          <w:rFonts w:hint="eastAsia" w:cs="Times New Roman"/>
          <w:color w:val="auto"/>
          <w:sz w:val="20"/>
          <w:szCs w:val="20"/>
          <w:lang w:val="en-US" w:eastAsia="zh-CN"/>
        </w:rPr>
        <w:t>provide flexibility</w:t>
      </w:r>
      <w:r>
        <w:rPr>
          <w:rFonts w:hint="eastAsia" w:ascii="Times New Roman" w:hAnsi="Times New Roman" w:eastAsia="宋体" w:cs="Times New Roman"/>
          <w:color w:val="auto"/>
          <w:sz w:val="20"/>
          <w:szCs w:val="20"/>
          <w:lang w:val="en-US" w:eastAsia="zh-CN"/>
        </w:rPr>
        <w:t xml:space="preserve"> to accommodate the adoption of hardware other than CPUs for AI/ML-based CSI processing</w:t>
      </w:r>
      <w:r>
        <w:rPr>
          <w:rFonts w:hint="eastAsia" w:cs="Times New Roman"/>
          <w:color w:val="auto"/>
          <w:sz w:val="20"/>
          <w:szCs w:val="20"/>
          <w:lang w:val="en-US" w:eastAsia="zh-CN"/>
        </w:rPr>
        <w:t xml:space="preserve"> at the UE side</w:t>
      </w:r>
      <w:r>
        <w:rPr>
          <w:rFonts w:hint="eastAsia" w:ascii="Times New Roman" w:hAnsi="Times New Roman" w:eastAsia="宋体" w:cs="Times New Roman"/>
          <w:color w:val="auto"/>
          <w:sz w:val="20"/>
          <w:szCs w:val="20"/>
          <w:lang w:val="en-US" w:eastAsia="zh-CN"/>
        </w:rPr>
        <w:t xml:space="preserve">, such as GPUs with parallel computing capabilities and impressive speedups. </w:t>
      </w:r>
      <w:r>
        <w:rPr>
          <w:rFonts w:hint="eastAsia" w:cs="Times New Roman"/>
          <w:color w:val="auto"/>
          <w:sz w:val="20"/>
          <w:szCs w:val="20"/>
          <w:lang w:val="en-US" w:eastAsia="zh-CN"/>
        </w:rPr>
        <w:t xml:space="preserve">Another issue is that whether a single AL/ML based CSI report occupies both CPU for legacy CSI processing and ACPU for </w:t>
      </w:r>
      <w:r>
        <w:rPr>
          <w:rFonts w:hint="default" w:ascii="Times New Roman" w:hAnsi="Times New Roman" w:eastAsia="宋体" w:cs="Times New Roman"/>
          <w:color w:val="auto"/>
          <w:sz w:val="20"/>
          <w:szCs w:val="20"/>
          <w:lang w:val="en-GB" w:eastAsia="zh-CN"/>
        </w:rPr>
        <w:t xml:space="preserve">AI/ML-based CSI </w:t>
      </w:r>
      <w:r>
        <w:rPr>
          <w:rFonts w:hint="eastAsia" w:cs="Times New Roman"/>
          <w:color w:val="auto"/>
          <w:sz w:val="20"/>
          <w:szCs w:val="20"/>
          <w:lang w:val="en-US" w:eastAsia="zh-CN"/>
        </w:rPr>
        <w:t>processing (i.e., Option 2 Alt 2), or only one of them (i.e., Option 2 Alt 1). We feel that the CSI processing related operations such as measurement, model inference, and CSI preparation are strongly dependent on UE implementations and varies across UEs. For Option 2 Alt 2, it becomes very hard to determine the timeline for CPU occupation and ACPU occupation that can be applicable to all UEs without disclosing UE proprietary information and restricting UE implementation flexibility. Consider that the concept of CSI related processing unit is introduced to abstract all necessary resources required for a CSI report including measurement, model inference, etc. It</w:t>
      </w:r>
      <w:r>
        <w:rPr>
          <w:rFonts w:hint="default" w:cs="Times New Roman"/>
          <w:color w:val="auto"/>
          <w:sz w:val="20"/>
          <w:szCs w:val="20"/>
          <w:lang w:val="en-US" w:eastAsia="zh-CN"/>
        </w:rPr>
        <w:t>’</w:t>
      </w:r>
      <w:r>
        <w:rPr>
          <w:rFonts w:hint="eastAsia" w:cs="Times New Roman"/>
          <w:color w:val="auto"/>
          <w:sz w:val="20"/>
          <w:szCs w:val="20"/>
          <w:lang w:val="en-US" w:eastAsia="zh-CN"/>
        </w:rPr>
        <w:t>s not necessary to further differentiate resource consumption for the legacy CSI processing and AI/ML-based CSI processing for a AL/ML based CSI report. That is, processing of a AL/ML based CSI report at least for inference only occupies a number of ACPU(s) for a number of symbols.</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T</w:t>
      </w:r>
      <w:r>
        <w:rPr>
          <w:rFonts w:hint="default" w:ascii="Times New Roman" w:hAnsi="Times New Roman" w:cs="宋体"/>
          <w:b w:val="0"/>
          <w:color w:val="auto"/>
          <w:sz w:val="20"/>
          <w:szCs w:val="20"/>
          <w:lang w:val="en-GB" w:eastAsia="zh-CN"/>
        </w:rPr>
        <w:t xml:space="preserve">he overall CPU </w:t>
      </w:r>
      <w:r>
        <w:rPr>
          <w:rFonts w:hint="eastAsia" w:ascii="Times New Roman" w:hAnsi="Times New Roman" w:cs="宋体"/>
          <w:b w:val="0"/>
          <w:color w:val="auto"/>
          <w:sz w:val="20"/>
          <w:szCs w:val="20"/>
          <w:lang w:val="en-US" w:eastAsia="zh-CN"/>
        </w:rPr>
        <w:t>can</w:t>
      </w:r>
      <w:r>
        <w:rPr>
          <w:rFonts w:hint="default" w:ascii="Times New Roman" w:hAnsi="Times New Roman" w:cs="宋体"/>
          <w:b w:val="0"/>
          <w:color w:val="auto"/>
          <w:sz w:val="20"/>
          <w:szCs w:val="20"/>
          <w:lang w:val="en-GB" w:eastAsia="zh-CN"/>
        </w:rPr>
        <w:t xml:space="preserve"> be separately counted between legacy CSI reporting and AI/ML-based CSI reporting</w:t>
      </w:r>
      <w:r>
        <w:rPr>
          <w:rFonts w:hint="eastAsia" w:ascii="Times New Roman" w:hAnsi="Times New Roman" w:cs="宋体"/>
          <w:b w:val="0"/>
          <w:color w:val="auto"/>
          <w:sz w:val="20"/>
          <w:szCs w:val="20"/>
          <w:lang w:val="en-US" w:eastAsia="zh-CN"/>
        </w:rPr>
        <w:t>, which provide flexibility to accommodate the adoption of hardware other than CPUs for AI/ML processing.</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Among the different options for CPU occupation for a AL/ML based CSI report, support Option 2 Alt 1 due to its lower spec impact</w:t>
      </w:r>
      <w:r>
        <w:rPr>
          <w:rFonts w:hint="eastAsia" w:cs="宋体"/>
          <w:b w:val="0"/>
          <w:color w:val="auto"/>
          <w:sz w:val="20"/>
          <w:szCs w:val="20"/>
          <w:lang w:val="en-US" w:eastAsia="zh-CN"/>
        </w:rPr>
        <w:t>s</w:t>
      </w:r>
      <w:r>
        <w:rPr>
          <w:rFonts w:hint="eastAsia" w:ascii="Times New Roman" w:hAnsi="Times New Roman" w:cs="宋体"/>
          <w:b w:val="0"/>
          <w:color w:val="auto"/>
          <w:sz w:val="20"/>
          <w:szCs w:val="20"/>
          <w:lang w:val="en-US" w:eastAsia="zh-CN"/>
        </w:rPr>
        <w:t xml:space="preserve"> and better forward compatibility.</w:t>
      </w:r>
    </w:p>
    <w:p>
      <w:pPr>
        <w:snapToGrid w:val="0"/>
        <w:spacing w:before="72" w:beforeLines="30" w:after="72" w:afterLines="30" w:line="288" w:lineRule="auto"/>
        <w:jc w:val="both"/>
        <w:rPr>
          <w:rFonts w:hint="default" w:ascii="Times New Roman" w:hAnsi="Times New Roman" w:cs="宋体"/>
          <w:b w:val="0"/>
          <w:color w:val="auto"/>
          <w:sz w:val="20"/>
          <w:szCs w:val="20"/>
          <w:lang w:val="en-US" w:eastAsia="zh-CN"/>
        </w:rPr>
      </w:pPr>
      <w:r>
        <w:rPr>
          <w:rFonts w:hint="eastAsia" w:cs="Times New Roman"/>
          <w:color w:val="auto"/>
          <w:sz w:val="20"/>
          <w:szCs w:val="20"/>
          <w:lang w:val="en-US" w:eastAsia="zh-CN"/>
        </w:rPr>
        <w:t>Apart from the CPU occupation rules</w:t>
      </w:r>
      <w:r>
        <w:rPr>
          <w:rFonts w:hint="eastAsia" w:ascii="Times New Roman" w:hAnsi="Times New Roman" w:eastAsia="宋体" w:cs="Times New Roman"/>
          <w:color w:val="auto"/>
          <w:sz w:val="20"/>
          <w:szCs w:val="20"/>
          <w:lang w:val="en-US" w:eastAsia="zh-CN"/>
        </w:rPr>
        <w:t>,</w:t>
      </w:r>
      <w:r>
        <w:rPr>
          <w:rFonts w:hint="eastAsia" w:cs="Times New Roman"/>
          <w:color w:val="auto"/>
          <w:sz w:val="20"/>
          <w:szCs w:val="20"/>
          <w:lang w:val="en-US" w:eastAsia="zh-CN"/>
        </w:rPr>
        <w:t xml:space="preserve"> another important issue to be addressed is the AL/ML based CSI processing timeline.</w:t>
      </w:r>
      <w:r>
        <w:rPr>
          <w:rFonts w:hint="eastAsia" w:ascii="Times New Roman" w:hAnsi="Times New Roman" w:eastAsia="宋体" w:cs="Times New Roman"/>
          <w:color w:val="auto"/>
          <w:sz w:val="20"/>
          <w:szCs w:val="20"/>
          <w:lang w:val="en-US" w:eastAsia="zh-CN"/>
        </w:rPr>
        <w:t xml:space="preserve"> </w:t>
      </w:r>
      <w:r>
        <w:rPr>
          <w:rFonts w:hint="eastAsia" w:cs="Times New Roman"/>
          <w:color w:val="auto"/>
          <w:sz w:val="20"/>
          <w:szCs w:val="20"/>
          <w:lang w:val="en-US" w:eastAsia="zh-CN"/>
        </w:rPr>
        <w:t>In legacy, there are minimum requirements for the time duration between the DCI triggering instance and the CSI report instance (i.e., Z value), and between the last measurement instance and the CSI report instance (i.e., Z</w:t>
      </w:r>
      <w:r>
        <w:rPr>
          <w:rFonts w:hint="default" w:cs="Times New Roman"/>
          <w:color w:val="auto"/>
          <w:sz w:val="20"/>
          <w:szCs w:val="20"/>
          <w:lang w:val="en-US" w:eastAsia="zh-CN"/>
        </w:rPr>
        <w:t>’</w:t>
      </w:r>
      <w:r>
        <w:rPr>
          <w:rFonts w:hint="eastAsia" w:cs="Times New Roman"/>
          <w:color w:val="auto"/>
          <w:sz w:val="20"/>
          <w:szCs w:val="20"/>
          <w:lang w:val="en-US" w:eastAsia="zh-CN"/>
        </w:rPr>
        <w:t>), where Z and Z</w:t>
      </w:r>
      <w:r>
        <w:rPr>
          <w:rFonts w:hint="default" w:cs="Times New Roman"/>
          <w:color w:val="auto"/>
          <w:sz w:val="20"/>
          <w:szCs w:val="20"/>
          <w:lang w:val="en-US" w:eastAsia="zh-CN"/>
        </w:rPr>
        <w:t>’</w:t>
      </w:r>
      <w:r>
        <w:rPr>
          <w:rFonts w:hint="eastAsia" w:cs="Times New Roman"/>
          <w:color w:val="auto"/>
          <w:sz w:val="20"/>
          <w:szCs w:val="20"/>
          <w:lang w:val="en-US" w:eastAsia="zh-CN"/>
        </w:rPr>
        <w:t xml:space="preserve"> are predetermined subject to UE capability and applicable to all different CSI reports. However, for AI/ML model enabled CSI reports, there are </w:t>
      </w:r>
      <w:r>
        <w:rPr>
          <w:rFonts w:hint="eastAsia" w:ascii="Times New Roman" w:hAnsi="Times New Roman" w:eastAsia="宋体" w:cs="Times New Roman"/>
          <w:color w:val="auto"/>
          <w:sz w:val="20"/>
          <w:szCs w:val="20"/>
          <w:lang w:val="en-US" w:eastAsia="zh-CN"/>
        </w:rPr>
        <w:t>substantial difference</w:t>
      </w:r>
      <w:r>
        <w:rPr>
          <w:rFonts w:hint="eastAsia" w:cs="Times New Roman"/>
          <w:color w:val="auto"/>
          <w:sz w:val="20"/>
          <w:szCs w:val="20"/>
          <w:lang w:val="en-US" w:eastAsia="zh-CN"/>
        </w:rPr>
        <w:t>s</w:t>
      </w:r>
      <w:r>
        <w:rPr>
          <w:rFonts w:hint="eastAsia" w:ascii="Times New Roman" w:hAnsi="Times New Roman" w:eastAsia="宋体" w:cs="Times New Roman"/>
          <w:color w:val="auto"/>
          <w:sz w:val="20"/>
          <w:szCs w:val="20"/>
          <w:lang w:val="en-US" w:eastAsia="zh-CN"/>
        </w:rPr>
        <w:t xml:space="preserve"> in model </w:t>
      </w:r>
      <w:r>
        <w:rPr>
          <w:rFonts w:hint="eastAsia" w:cs="Times New Roman"/>
          <w:color w:val="auto"/>
          <w:sz w:val="20"/>
          <w:szCs w:val="20"/>
          <w:lang w:val="en-US" w:eastAsia="zh-CN"/>
        </w:rPr>
        <w:t xml:space="preserve">structure, </w:t>
      </w:r>
      <w:r>
        <w:rPr>
          <w:rFonts w:hint="eastAsia" w:ascii="Times New Roman" w:hAnsi="Times New Roman" w:eastAsia="宋体" w:cs="Times New Roman"/>
          <w:color w:val="auto"/>
          <w:sz w:val="20"/>
          <w:szCs w:val="20"/>
          <w:lang w:val="en-US" w:eastAsia="zh-CN"/>
        </w:rPr>
        <w:t>complexity</w:t>
      </w:r>
      <w:r>
        <w:rPr>
          <w:rFonts w:hint="eastAsia" w:cs="Times New Roman"/>
          <w:color w:val="auto"/>
          <w:sz w:val="20"/>
          <w:szCs w:val="20"/>
          <w:lang w:val="en-US" w:eastAsia="zh-CN"/>
        </w:rPr>
        <w:t xml:space="preserve">, and inference latency among </w:t>
      </w:r>
      <w:r>
        <w:rPr>
          <w:rFonts w:hint="eastAsia" w:ascii="Times New Roman" w:hAnsi="Times New Roman" w:eastAsia="宋体" w:cs="Times New Roman"/>
          <w:color w:val="auto"/>
          <w:sz w:val="20"/>
          <w:szCs w:val="20"/>
          <w:lang w:val="en-US" w:eastAsia="zh-CN"/>
        </w:rPr>
        <w:t>different functionalities</w:t>
      </w:r>
      <w:r>
        <w:rPr>
          <w:rFonts w:hint="eastAsia" w:cs="Times New Roman"/>
          <w:color w:val="auto"/>
          <w:sz w:val="20"/>
          <w:szCs w:val="20"/>
          <w:lang w:val="en-US" w:eastAsia="zh-CN"/>
        </w:rPr>
        <w:t xml:space="preserve"> or CSI reports</w:t>
      </w:r>
      <w:r>
        <w:rPr>
          <w:rFonts w:hint="eastAsia" w:ascii="Times New Roman" w:hAnsi="Times New Roman" w:eastAsia="宋体" w:cs="Times New Roman"/>
          <w:color w:val="auto"/>
          <w:sz w:val="20"/>
          <w:szCs w:val="20"/>
          <w:lang w:val="en-US" w:eastAsia="zh-CN"/>
        </w:rPr>
        <w:t xml:space="preserve"> (BM-Case1, BM-Case2, or other CSI related functionalities), the </w:t>
      </w:r>
      <w:r>
        <w:rPr>
          <w:rFonts w:hint="eastAsia" w:cs="Times New Roman"/>
          <w:color w:val="auto"/>
          <w:sz w:val="20"/>
          <w:szCs w:val="20"/>
          <w:lang w:val="en-US" w:eastAsia="zh-CN"/>
        </w:rPr>
        <w:t xml:space="preserve">corresponding </w:t>
      </w:r>
      <w:r>
        <w:rPr>
          <w:rFonts w:hint="eastAsia" w:ascii="Times New Roman" w:hAnsi="Times New Roman" w:eastAsia="宋体" w:cs="Times New Roman"/>
          <w:color w:val="auto"/>
          <w:sz w:val="20"/>
          <w:szCs w:val="20"/>
          <w:lang w:val="en-US" w:eastAsia="zh-CN"/>
        </w:rPr>
        <w:t xml:space="preserve">functionality-specific activation latency or inference latency would </w:t>
      </w:r>
      <w:r>
        <w:rPr>
          <w:rFonts w:hint="eastAsia" w:cs="Times New Roman"/>
          <w:color w:val="auto"/>
          <w:sz w:val="20"/>
          <w:szCs w:val="20"/>
          <w:lang w:val="en-US" w:eastAsia="zh-CN"/>
        </w:rPr>
        <w:t xml:space="preserve">differ </w:t>
      </w:r>
      <w:r>
        <w:rPr>
          <w:rFonts w:hint="eastAsia" w:ascii="Times New Roman" w:hAnsi="Times New Roman" w:eastAsia="宋体" w:cs="Times New Roman"/>
          <w:color w:val="auto"/>
          <w:sz w:val="20"/>
          <w:szCs w:val="20"/>
          <w:lang w:val="en-US" w:eastAsia="zh-CN"/>
        </w:rPr>
        <w:t>across functionalities</w:t>
      </w:r>
      <w:r>
        <w:rPr>
          <w:rFonts w:hint="eastAsia" w:cs="Times New Roman"/>
          <w:color w:val="auto"/>
          <w:sz w:val="20"/>
          <w:szCs w:val="20"/>
          <w:lang w:val="en-US" w:eastAsia="zh-CN"/>
        </w:rPr>
        <w:t>. These difference may</w:t>
      </w:r>
      <w:r>
        <w:rPr>
          <w:rFonts w:hint="eastAsia" w:ascii="Times New Roman" w:hAnsi="Times New Roman" w:eastAsia="宋体" w:cs="Times New Roman"/>
          <w:color w:val="auto"/>
          <w:sz w:val="20"/>
          <w:szCs w:val="20"/>
          <w:lang w:val="en-US" w:eastAsia="zh-CN"/>
        </w:rPr>
        <w:t xml:space="preserve"> also be considered in the CSI processing timeline.</w:t>
      </w:r>
    </w:p>
    <w:p>
      <w:pPr>
        <w:pStyle w:val="38"/>
        <w:spacing w:before="72" w:after="72"/>
        <w:jc w:val="both"/>
        <w:rPr>
          <w:rFonts w:hint="default" w:ascii="Times New Roman" w:hAnsi="Times New Roman" w:cs="宋体"/>
          <w:b w:val="0"/>
          <w:color w:val="auto"/>
          <w:sz w:val="20"/>
          <w:szCs w:val="20"/>
          <w:lang w:val="en-US" w:eastAsia="zh-CN"/>
        </w:rPr>
      </w:pPr>
      <w:r>
        <w:rPr>
          <w:rFonts w:hint="eastAsia" w:cs="宋体"/>
          <w:b w:val="0"/>
          <w:color w:val="auto"/>
          <w:sz w:val="20"/>
          <w:szCs w:val="20"/>
          <w:lang w:val="en-US" w:eastAsia="zh-CN"/>
        </w:rPr>
        <w:t>Consider the incorporation of</w:t>
      </w:r>
      <w:r>
        <w:rPr>
          <w:rFonts w:hint="eastAsia" w:ascii="Times New Roman" w:hAnsi="Times New Roman" w:cs="宋体"/>
          <w:b w:val="0"/>
          <w:color w:val="auto"/>
          <w:sz w:val="20"/>
          <w:szCs w:val="20"/>
          <w:lang w:val="en-US" w:eastAsia="zh-CN"/>
        </w:rPr>
        <w:t xml:space="preserve"> functionality activation latency or inference latency in the CSI processing timeline.</w:t>
      </w:r>
    </w:p>
    <w:p>
      <w:pPr>
        <w:snapToGrid w:val="0"/>
        <w:spacing w:before="72" w:beforeLines="30" w:after="72" w:afterLines="30" w:line="288" w:lineRule="auto"/>
        <w:jc w:val="both"/>
        <w:rPr>
          <w:rFonts w:hint="default" w:ascii="Times New Roman" w:hAnsi="Times New Roman" w:eastAsia="Calibri" w:cs="Times New Roman"/>
          <w:color w:val="auto"/>
          <w:szCs w:val="22"/>
          <w:lang w:val="en-US" w:eastAsia="zh-CN" w:bidi="ar-SA"/>
        </w:rPr>
      </w:pPr>
    </w:p>
    <w:p>
      <w:pPr>
        <w:pStyle w:val="3"/>
        <w:widowControl/>
        <w:autoSpaceDE/>
        <w:autoSpaceDN/>
        <w:adjustRightInd/>
        <w:spacing w:before="72" w:beforeLines="30" w:after="72" w:afterLines="30" w:line="288" w:lineRule="auto"/>
        <w:ind w:left="0" w:right="220" w:rightChars="100"/>
        <w:jc w:val="both"/>
        <w:rPr>
          <w:rFonts w:eastAsia="Arial Unicode MS"/>
          <w:b w:val="0"/>
          <w:bCs w:val="0"/>
          <w:color w:val="auto"/>
          <w:kern w:val="2"/>
          <w:sz w:val="28"/>
          <w:szCs w:val="28"/>
          <w:lang w:val="en-US"/>
        </w:rPr>
      </w:pPr>
      <w:r>
        <w:rPr>
          <w:rFonts w:hint="eastAsia" w:eastAsia="Arial Unicode MS"/>
          <w:b w:val="0"/>
          <w:bCs w:val="0"/>
          <w:color w:val="auto"/>
          <w:kern w:val="2"/>
          <w:sz w:val="28"/>
          <w:szCs w:val="28"/>
          <w:lang w:val="en-US"/>
        </w:rPr>
        <w:t>Performance monitoring</w:t>
      </w:r>
    </w:p>
    <w:p>
      <w:pPr>
        <w:snapToGrid w:val="0"/>
        <w:spacing w:before="72" w:beforeLines="30" w:after="72" w:afterLines="30" w:line="288" w:lineRule="auto"/>
        <w:jc w:val="both"/>
        <w:rPr>
          <w:rFonts w:eastAsia="Times New Roman"/>
          <w:color w:val="auto"/>
          <w:sz w:val="20"/>
          <w:szCs w:val="20"/>
        </w:rPr>
      </w:pPr>
      <w:r>
        <w:rPr>
          <w:rFonts w:hint="eastAsia" w:eastAsia="Times New Roman"/>
          <w:color w:val="auto"/>
          <w:sz w:val="20"/>
          <w:szCs w:val="20"/>
        </w:rPr>
        <w:t>Monitoring of UE</w:t>
      </w:r>
      <w:r>
        <w:rPr>
          <w:rFonts w:hint="eastAsia" w:eastAsia="宋体"/>
          <w:color w:val="auto"/>
          <w:sz w:val="20"/>
          <w:szCs w:val="20"/>
          <w:lang w:eastAsia="zh-CN"/>
        </w:rPr>
        <w:t>-sided model</w:t>
      </w:r>
      <w:r>
        <w:rPr>
          <w:rFonts w:hint="eastAsia" w:eastAsia="Times New Roman"/>
          <w:color w:val="auto"/>
          <w:sz w:val="20"/>
          <w:szCs w:val="20"/>
        </w:rPr>
        <w:t xml:space="preserve">s or functionalities is crucial for ensuring system performance, particularly in situations where significant changes occur in UE mobility behavior or propagation environment. A straightforward approach involves comparing the predicted beam information with the measured beam information to assess the beam prediction accuracy of the operational AI/ML model. By evaluating this beam prediction accuracy against predefined threshold criteria, the </w:t>
      </w:r>
      <w:r>
        <w:rPr>
          <w:rFonts w:hint="eastAsia" w:eastAsia="宋体"/>
          <w:color w:val="auto"/>
          <w:sz w:val="20"/>
          <w:szCs w:val="20"/>
          <w:lang w:val="en-US" w:eastAsia="zh-CN"/>
        </w:rPr>
        <w:t xml:space="preserve">validity </w:t>
      </w:r>
      <w:r>
        <w:rPr>
          <w:rFonts w:hint="eastAsia" w:eastAsia="Times New Roman"/>
          <w:color w:val="auto"/>
          <w:sz w:val="20"/>
          <w:szCs w:val="20"/>
        </w:rPr>
        <w:t>of the model can be determined, leading to informed decisions regarding model selection, activation, deactivation, switching, or fallback operations. The determination of which entity is responsible for calculating performance metrics, comparing thresholds, and making final decisions strikes a delicate balance between minimizing UE reporting overhead and ensuring system performance. This aspect requires further specification augment to optimize the overall system operation.</w:t>
      </w: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1: Performance metrics and benchmark</w:t>
      </w:r>
    </w:p>
    <w:p>
      <w:pPr>
        <w:snapToGrid w:val="0"/>
        <w:spacing w:before="72" w:beforeLines="30" w:after="72" w:afterLines="30" w:line="288" w:lineRule="auto"/>
        <w:jc w:val="both"/>
        <w:rPr>
          <w:rFonts w:hint="default" w:eastAsia="宋体"/>
          <w:color w:val="auto"/>
          <w:sz w:val="20"/>
          <w:szCs w:val="20"/>
          <w:lang w:val="en-US" w:eastAsia="zh-CN"/>
        </w:rPr>
      </w:pPr>
      <w:r>
        <w:rPr>
          <w:rFonts w:hint="eastAsia" w:eastAsia="宋体"/>
          <w:color w:val="auto"/>
          <w:sz w:val="20"/>
          <w:szCs w:val="20"/>
          <w:lang w:val="en-US" w:eastAsia="zh-CN"/>
        </w:rPr>
        <w:t xml:space="preserve">In RAN1#118 </w:t>
      </w:r>
      <w:r>
        <w:rPr>
          <w:rFonts w:hint="eastAsia"/>
          <w:color w:val="auto"/>
          <w:sz w:val="20"/>
          <w:szCs w:val="20"/>
          <w:lang w:val="en-US" w:eastAsia="zh-CN"/>
        </w:rPr>
        <w:t xml:space="preserve">and RAN1#118b </w:t>
      </w:r>
      <w:r>
        <w:rPr>
          <w:rFonts w:hint="eastAsia" w:eastAsia="宋体"/>
          <w:color w:val="auto"/>
          <w:sz w:val="20"/>
          <w:szCs w:val="20"/>
          <w:lang w:val="en-US" w:eastAsia="zh-CN"/>
        </w:rPr>
        <w:t>meeting</w:t>
      </w:r>
      <w:r>
        <w:rPr>
          <w:rFonts w:hint="eastAsia"/>
          <w:color w:val="auto"/>
          <w:sz w:val="20"/>
          <w:szCs w:val="20"/>
          <w:lang w:val="en-US" w:eastAsia="zh-CN"/>
        </w:rPr>
        <w:t>s</w:t>
      </w:r>
      <w:r>
        <w:rPr>
          <w:rFonts w:hint="eastAsia" w:eastAsia="宋体"/>
          <w:color w:val="auto"/>
          <w:sz w:val="20"/>
          <w:szCs w:val="20"/>
          <w:lang w:val="en-US" w:eastAsia="zh-CN"/>
        </w:rPr>
        <w:t xml:space="preserve">, </w:t>
      </w:r>
      <w:r>
        <w:rPr>
          <w:rFonts w:hint="eastAsia" w:eastAsia="Times New Roman"/>
          <w:color w:val="auto"/>
          <w:sz w:val="20"/>
          <w:szCs w:val="20"/>
        </w:rPr>
        <w:t xml:space="preserve">performance metrics and benchmark for performance </w:t>
      </w:r>
      <w:r>
        <w:rPr>
          <w:rFonts w:hint="eastAsia" w:eastAsia="Times New Roman"/>
          <w:color w:val="auto"/>
          <w:sz w:val="20"/>
          <w:szCs w:val="20"/>
          <w:lang w:val="en-GB" w:eastAsia="en-US"/>
        </w:rPr>
        <w:t>monitoring</w:t>
      </w:r>
      <w:r>
        <w:rPr>
          <w:rFonts w:hint="eastAsia" w:eastAsia="Times New Roman"/>
          <w:color w:val="auto"/>
          <w:sz w:val="20"/>
          <w:szCs w:val="20"/>
          <w:lang w:val="en-GB"/>
        </w:rPr>
        <w:t xml:space="preserve"> </w:t>
      </w:r>
      <w:r>
        <w:rPr>
          <w:rFonts w:hint="eastAsia" w:eastAsia="Times New Roman"/>
          <w:color w:val="auto"/>
          <w:sz w:val="20"/>
          <w:szCs w:val="20"/>
        </w:rPr>
        <w:t>were discussed and the following agreement was reached.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eastAsia"/>
                <w:b/>
                <w:iCs/>
                <w:color w:val="auto"/>
                <w:kern w:val="2"/>
                <w:sz w:val="20"/>
                <w:szCs w:val="20"/>
                <w:u w:val="single"/>
                <w:lang w:val="en-GB" w:eastAsia="zh-CN"/>
              </w:rPr>
              <w:t>Agreement</w:t>
            </w:r>
          </w:p>
          <w:p>
            <w:pPr>
              <w:keepNext w:val="0"/>
              <w:keepLines w:val="0"/>
              <w:pageBreakBefore w:val="0"/>
              <w:kinsoku/>
              <w:wordWrap/>
              <w:topLinePunct w:val="0"/>
              <w:bidi w:val="0"/>
              <w:snapToGrid w:val="0"/>
              <w:spacing w:before="72" w:beforeLines="30" w:after="72" w:afterLines="30" w:line="288" w:lineRule="auto"/>
              <w:jc w:val="both"/>
              <w:rPr>
                <w:rFonts w:hint="default"/>
                <w:bCs/>
                <w:iCs/>
                <w:color w:val="auto"/>
                <w:sz w:val="20"/>
                <w:szCs w:val="20"/>
                <w:lang w:val="en-GB" w:eastAsia="ja-JP"/>
              </w:rPr>
            </w:pPr>
            <w:r>
              <w:rPr>
                <w:rFonts w:hint="default"/>
                <w:bCs/>
                <w:iCs/>
                <w:color w:val="auto"/>
                <w:sz w:val="20"/>
                <w:szCs w:val="20"/>
                <w:lang w:val="en-GB" w:eastAsia="zh-CN"/>
              </w:rPr>
              <w:t xml:space="preserve">For BM-Case1 and BM-Case2 with a UE-sided AI/ML model, for Option 2 </w:t>
            </w:r>
            <w:r>
              <w:rPr>
                <w:rFonts w:hint="default"/>
                <w:bCs/>
                <w:iCs/>
                <w:color w:val="auto"/>
                <w:sz w:val="20"/>
                <w:szCs w:val="20"/>
                <w:lang w:val="en-GB" w:eastAsia="ja-JP"/>
              </w:rPr>
              <w:t xml:space="preserve">(UE-assisted performance monitoring), further study </w:t>
            </w:r>
            <w:r>
              <w:rPr>
                <w:rFonts w:hint="eastAsia"/>
                <w:bCs/>
                <w:iCs/>
                <w:color w:val="auto"/>
                <w:sz w:val="20"/>
                <w:szCs w:val="20"/>
                <w:lang w:val="en-GB" w:eastAsia="zh-CN"/>
              </w:rPr>
              <w:t xml:space="preserve">at least </w:t>
            </w:r>
            <w:r>
              <w:rPr>
                <w:rFonts w:hint="default"/>
                <w:bCs/>
                <w:iCs/>
                <w:color w:val="auto"/>
                <w:sz w:val="20"/>
                <w:szCs w:val="20"/>
                <w:lang w:val="en-GB" w:eastAsia="ja-JP"/>
              </w:rPr>
              <w:t xml:space="preserve">the following </w:t>
            </w:r>
            <w:r>
              <w:rPr>
                <w:rFonts w:hint="eastAsia"/>
                <w:bCs/>
                <w:iCs/>
                <w:color w:val="auto"/>
                <w:sz w:val="20"/>
                <w:szCs w:val="20"/>
                <w:lang w:val="en-GB" w:eastAsia="zh-CN"/>
              </w:rPr>
              <w:t>alternative</w:t>
            </w:r>
            <w:r>
              <w:rPr>
                <w:rFonts w:hint="default"/>
                <w:bCs/>
                <w:iCs/>
                <w:color w:val="auto"/>
                <w:sz w:val="20"/>
                <w:szCs w:val="20"/>
                <w:lang w:val="en-GB" w:eastAsia="ja-JP"/>
              </w:rPr>
              <w:t>s, including:</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en-US"/>
              </w:rPr>
            </w:pPr>
            <w:r>
              <w:rPr>
                <w:rFonts w:hint="eastAsia"/>
                <w:bCs/>
                <w:iCs/>
                <w:color w:val="auto"/>
                <w:sz w:val="20"/>
                <w:szCs w:val="20"/>
                <w:lang w:val="en-GB" w:eastAsia="zh-CN"/>
              </w:rPr>
              <w:t>Alt</w:t>
            </w:r>
            <w:r>
              <w:rPr>
                <w:rFonts w:hint="default"/>
                <w:bCs/>
                <w:iCs/>
                <w:color w:val="auto"/>
                <w:sz w:val="20"/>
                <w:szCs w:val="20"/>
                <w:lang w:val="en-GB" w:eastAsia="en-US"/>
              </w:rPr>
              <w:t xml:space="preserve"> 1: Top 1 or Top K beam prediction accuracy (with or without margin) by comparing the prediction results and the Top 1 or Top K beam based on the measurements from a resource set/resources for monitoring</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en-US"/>
              </w:rPr>
            </w:pPr>
            <w:r>
              <w:rPr>
                <w:rFonts w:hint="eastAsia"/>
                <w:bCs/>
                <w:iCs/>
                <w:color w:val="auto"/>
                <w:sz w:val="20"/>
                <w:szCs w:val="20"/>
                <w:lang w:val="en-GB" w:eastAsia="zh-CN"/>
              </w:rPr>
              <w:t xml:space="preserve">Alt </w:t>
            </w:r>
            <w:r>
              <w:rPr>
                <w:rFonts w:hint="default"/>
                <w:bCs/>
                <w:iCs/>
                <w:color w:val="auto"/>
                <w:sz w:val="20"/>
                <w:szCs w:val="20"/>
                <w:lang w:val="en-GB" w:eastAsia="en-US"/>
              </w:rPr>
              <w:t xml:space="preserve">2: The L1-RSRP difference information based on </w:t>
            </w:r>
            <w:r>
              <w:rPr>
                <w:rFonts w:hint="eastAsia"/>
                <w:bCs/>
                <w:iCs/>
                <w:color w:val="auto"/>
                <w:sz w:val="20"/>
                <w:szCs w:val="20"/>
                <w:lang w:val="en-GB" w:eastAsia="zh-CN"/>
              </w:rPr>
              <w:t xml:space="preserve">actual measurement of the </w:t>
            </w:r>
            <w:r>
              <w:rPr>
                <w:rFonts w:hint="default"/>
                <w:bCs/>
                <w:iCs/>
                <w:color w:val="auto"/>
                <w:sz w:val="20"/>
                <w:szCs w:val="20"/>
                <w:lang w:val="en-GB" w:eastAsia="zh-CN"/>
              </w:rPr>
              <w:t>L1-RSRP</w:t>
            </w:r>
            <w:r>
              <w:rPr>
                <w:rFonts w:hint="default"/>
                <w:bCs/>
                <w:iCs/>
                <w:color w:val="auto"/>
                <w:sz w:val="20"/>
                <w:szCs w:val="20"/>
                <w:lang w:val="en-GB" w:eastAsia="en-US"/>
              </w:rPr>
              <w:t xml:space="preserve"> of </w:t>
            </w:r>
            <w:r>
              <w:rPr>
                <w:rFonts w:hint="eastAsia"/>
                <w:bCs/>
                <w:iCs/>
                <w:color w:val="auto"/>
                <w:sz w:val="20"/>
                <w:szCs w:val="20"/>
                <w:lang w:val="en-GB" w:eastAsia="zh-CN"/>
              </w:rPr>
              <w:t xml:space="preserve">one or more of </w:t>
            </w:r>
            <w:r>
              <w:rPr>
                <w:rFonts w:hint="default"/>
                <w:bCs/>
                <w:iCs/>
                <w:color w:val="auto"/>
                <w:sz w:val="20"/>
                <w:szCs w:val="20"/>
                <w:lang w:val="en-GB" w:eastAsia="en-US"/>
              </w:rPr>
              <w:t xml:space="preserve">Top K predicted beam, and </w:t>
            </w:r>
            <w:r>
              <w:rPr>
                <w:rFonts w:hint="eastAsia"/>
                <w:bCs/>
                <w:iCs/>
                <w:color w:val="auto"/>
                <w:sz w:val="20"/>
                <w:szCs w:val="20"/>
                <w:lang w:val="en-GB" w:eastAsia="zh-CN"/>
              </w:rPr>
              <w:t xml:space="preserve">L1-RSRP </w:t>
            </w:r>
            <w:r>
              <w:rPr>
                <w:rFonts w:hint="default"/>
                <w:bCs/>
                <w:iCs/>
                <w:color w:val="auto"/>
                <w:sz w:val="20"/>
                <w:szCs w:val="20"/>
                <w:lang w:val="en-GB" w:eastAsia="en-US"/>
              </w:rPr>
              <w:t>measurements from a resource set/resources for monitoring</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en-US"/>
              </w:rPr>
            </w:pPr>
            <w:r>
              <w:rPr>
                <w:rFonts w:hint="eastAsia"/>
                <w:bCs/>
                <w:iCs/>
                <w:color w:val="auto"/>
                <w:sz w:val="20"/>
                <w:szCs w:val="20"/>
                <w:lang w:val="en-GB" w:eastAsia="zh-CN"/>
              </w:rPr>
              <w:t>Alt</w:t>
            </w:r>
            <w:r>
              <w:rPr>
                <w:rFonts w:hint="default"/>
                <w:bCs/>
                <w:iCs/>
                <w:color w:val="auto"/>
                <w:sz w:val="20"/>
                <w:szCs w:val="20"/>
                <w:lang w:val="en-GB" w:eastAsia="en-US"/>
              </w:rPr>
              <w:t xml:space="preserve"> 3: The RSRP difference information between the predicted RSRP</w:t>
            </w:r>
            <w:r>
              <w:rPr>
                <w:rFonts w:hint="eastAsia"/>
                <w:bCs/>
                <w:iCs/>
                <w:color w:val="auto"/>
                <w:sz w:val="20"/>
                <w:szCs w:val="20"/>
                <w:lang w:val="en-GB" w:eastAsia="zh-CN"/>
              </w:rPr>
              <w:t xml:space="preserve"> </w:t>
            </w:r>
            <w:r>
              <w:rPr>
                <w:rFonts w:hint="default"/>
                <w:bCs/>
                <w:iCs/>
                <w:color w:val="auto"/>
                <w:sz w:val="20"/>
                <w:szCs w:val="20"/>
                <w:lang w:val="en-GB" w:eastAsia="en-US"/>
              </w:rPr>
              <w:t>and measured L1-RSRP of corresponding beam(s) of a resource set/resources for monitoring</w:t>
            </w:r>
          </w:p>
          <w:p>
            <w:pPr>
              <w:keepNext w:val="0"/>
              <w:keepLines w:val="0"/>
              <w:pageBreakBefore w:val="0"/>
              <w:widowControl w:val="0"/>
              <w:numPr>
                <w:ilvl w:val="1"/>
                <w:numId w:val="15"/>
              </w:numPr>
              <w:kinsoku/>
              <w:wordWrap/>
              <w:topLinePunct w:val="0"/>
              <w:autoSpaceDE w:val="0"/>
              <w:autoSpaceDN w:val="0"/>
              <w:bidi w:val="0"/>
              <w:adjustRightInd w:val="0"/>
              <w:snapToGrid w:val="0"/>
              <w:spacing w:before="72" w:beforeLines="30" w:after="72" w:afterLines="30" w:line="288" w:lineRule="auto"/>
              <w:ind w:left="1083" w:hanging="363"/>
              <w:jc w:val="both"/>
              <w:rPr>
                <w:rFonts w:hint="default"/>
                <w:bCs/>
                <w:iCs/>
                <w:color w:val="auto"/>
                <w:sz w:val="20"/>
                <w:szCs w:val="20"/>
                <w:lang w:val="en-GB" w:eastAsia="en-US"/>
              </w:rPr>
            </w:pPr>
            <w:r>
              <w:rPr>
                <w:rFonts w:hint="default"/>
                <w:bCs/>
                <w:iCs/>
                <w:color w:val="auto"/>
                <w:sz w:val="20"/>
                <w:szCs w:val="20"/>
                <w:lang w:val="en-GB" w:eastAsia="en-US"/>
              </w:rPr>
              <w:t xml:space="preserve">Note: resources for Set B for monitoring </w:t>
            </w:r>
            <w:r>
              <w:rPr>
                <w:rFonts w:hint="eastAsia"/>
                <w:bCs/>
                <w:iCs/>
                <w:color w:val="auto"/>
                <w:sz w:val="20"/>
                <w:szCs w:val="20"/>
                <w:lang w:val="en-GB" w:eastAsia="zh-CN"/>
              </w:rPr>
              <w:t xml:space="preserve">are </w:t>
            </w:r>
            <w:r>
              <w:rPr>
                <w:rFonts w:hint="default"/>
                <w:bCs/>
                <w:iCs/>
                <w:color w:val="auto"/>
                <w:sz w:val="20"/>
                <w:szCs w:val="20"/>
                <w:lang w:val="en-GB" w:eastAsia="en-US"/>
              </w:rPr>
              <w:t xml:space="preserve">not precluded and can be study. </w:t>
            </w:r>
          </w:p>
          <w:p>
            <w:pPr>
              <w:keepNext w:val="0"/>
              <w:keepLines w:val="0"/>
              <w:pageBreakBefore w:val="0"/>
              <w:widowControl w:val="0"/>
              <w:numPr>
                <w:ilvl w:val="1"/>
                <w:numId w:val="15"/>
              </w:numPr>
              <w:kinsoku/>
              <w:wordWrap/>
              <w:topLinePunct w:val="0"/>
              <w:autoSpaceDE w:val="0"/>
              <w:autoSpaceDN w:val="0"/>
              <w:bidi w:val="0"/>
              <w:adjustRightInd w:val="0"/>
              <w:snapToGrid w:val="0"/>
              <w:spacing w:before="72" w:beforeLines="30" w:after="72" w:afterLines="30" w:line="288" w:lineRule="auto"/>
              <w:ind w:left="1083" w:hanging="363"/>
              <w:jc w:val="both"/>
              <w:rPr>
                <w:rFonts w:hint="default"/>
                <w:bCs/>
                <w:iCs/>
                <w:color w:val="auto"/>
                <w:sz w:val="20"/>
                <w:szCs w:val="20"/>
                <w:lang w:val="en-GB" w:eastAsia="en-US"/>
              </w:rPr>
            </w:pPr>
            <w:r>
              <w:rPr>
                <w:rFonts w:hint="default"/>
                <w:bCs/>
                <w:iCs/>
                <w:color w:val="auto"/>
                <w:sz w:val="20"/>
                <w:szCs w:val="20"/>
                <w:lang w:val="en-GB" w:eastAsia="en-US"/>
              </w:rPr>
              <w:t xml:space="preserve">Note: this is only applicable when the model can predict RSRP </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zh-CN"/>
              </w:rPr>
            </w:pPr>
            <w:r>
              <w:rPr>
                <w:rFonts w:hint="eastAsia"/>
                <w:bCs/>
                <w:iCs/>
                <w:color w:val="auto"/>
                <w:sz w:val="20"/>
                <w:szCs w:val="20"/>
                <w:lang w:val="en-GB" w:eastAsia="zh-CN"/>
              </w:rPr>
              <w:t>Alt</w:t>
            </w:r>
            <w:r>
              <w:rPr>
                <w:rFonts w:hint="default"/>
                <w:bCs/>
                <w:iCs/>
                <w:color w:val="auto"/>
                <w:sz w:val="20"/>
                <w:szCs w:val="20"/>
                <w:lang w:val="en-GB" w:eastAsia="en-US"/>
              </w:rPr>
              <w:t xml:space="preserve"> 4: The probability information of the predicted beam(s) to be the Top 1 or Top K beam</w:t>
            </w:r>
          </w:p>
          <w:p>
            <w:pPr>
              <w:keepNext w:val="0"/>
              <w:keepLines w:val="0"/>
              <w:pageBreakBefore w:val="0"/>
              <w:widowControl w:val="0"/>
              <w:numPr>
                <w:ilvl w:val="1"/>
                <w:numId w:val="15"/>
              </w:numPr>
              <w:kinsoku/>
              <w:wordWrap/>
              <w:topLinePunct w:val="0"/>
              <w:autoSpaceDE w:val="0"/>
              <w:autoSpaceDN w:val="0"/>
              <w:bidi w:val="0"/>
              <w:adjustRightInd w:val="0"/>
              <w:snapToGrid w:val="0"/>
              <w:spacing w:before="72" w:beforeLines="30" w:after="72" w:afterLines="30" w:line="288" w:lineRule="auto"/>
              <w:ind w:left="1083" w:hanging="363"/>
              <w:jc w:val="both"/>
              <w:rPr>
                <w:rFonts w:hint="default"/>
                <w:bCs/>
                <w:iCs/>
                <w:color w:val="auto"/>
                <w:sz w:val="20"/>
                <w:szCs w:val="20"/>
                <w:lang w:val="en-GB" w:eastAsia="en-US"/>
              </w:rPr>
            </w:pPr>
            <w:r>
              <w:rPr>
                <w:rFonts w:hint="default"/>
                <w:bCs/>
                <w:iCs/>
                <w:color w:val="auto"/>
                <w:sz w:val="20"/>
                <w:szCs w:val="20"/>
                <w:lang w:val="en-GB" w:eastAsia="en-US"/>
              </w:rPr>
              <w:t xml:space="preserve">Note: this is only applicable when the model can generate probability information </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zh-CN"/>
              </w:rPr>
            </w:pPr>
            <w:r>
              <w:rPr>
                <w:rFonts w:hint="default"/>
                <w:bCs/>
                <w:iCs/>
                <w:color w:val="auto"/>
                <w:sz w:val="20"/>
                <w:szCs w:val="20"/>
                <w:lang w:val="en-GB" w:eastAsia="zh-CN"/>
              </w:rPr>
              <w:t xml:space="preserve">FFS: for </w:t>
            </w:r>
            <w:r>
              <w:rPr>
                <w:rFonts w:hint="eastAsia"/>
                <w:bCs/>
                <w:iCs/>
                <w:color w:val="auto"/>
                <w:sz w:val="20"/>
                <w:szCs w:val="20"/>
                <w:lang w:val="en-GB" w:eastAsia="zh-CN"/>
              </w:rPr>
              <w:t>Alt</w:t>
            </w:r>
            <w:r>
              <w:rPr>
                <w:rFonts w:hint="default"/>
                <w:bCs/>
                <w:iCs/>
                <w:color w:val="auto"/>
                <w:sz w:val="20"/>
                <w:szCs w:val="20"/>
                <w:lang w:val="en-GB" w:eastAsia="zh-CN"/>
              </w:rPr>
              <w:t xml:space="preserve"> 1/2/3, </w:t>
            </w:r>
            <w:r>
              <w:rPr>
                <w:rFonts w:hint="default"/>
                <w:bCs/>
                <w:iCs/>
                <w:color w:val="auto"/>
                <w:sz w:val="20"/>
                <w:szCs w:val="20"/>
                <w:lang w:val="en-GB" w:eastAsia="en-US"/>
              </w:rPr>
              <w:t>on other details including how to configure the resource set/resources for monitoring, including</w:t>
            </w:r>
          </w:p>
          <w:p>
            <w:pPr>
              <w:keepNext w:val="0"/>
              <w:keepLines w:val="0"/>
              <w:pageBreakBefore w:val="0"/>
              <w:widowControl w:val="0"/>
              <w:numPr>
                <w:ilvl w:val="1"/>
                <w:numId w:val="15"/>
              </w:numPr>
              <w:kinsoku/>
              <w:wordWrap/>
              <w:topLinePunct w:val="0"/>
              <w:autoSpaceDE w:val="0"/>
              <w:autoSpaceDN w:val="0"/>
              <w:bidi w:val="0"/>
              <w:adjustRightInd w:val="0"/>
              <w:snapToGrid w:val="0"/>
              <w:spacing w:before="72" w:beforeLines="30" w:after="72" w:afterLines="30" w:line="288" w:lineRule="auto"/>
              <w:ind w:left="1083" w:hanging="363"/>
              <w:jc w:val="both"/>
              <w:rPr>
                <w:rFonts w:hint="default"/>
                <w:bCs/>
                <w:iCs/>
                <w:color w:val="auto"/>
                <w:sz w:val="20"/>
                <w:szCs w:val="20"/>
                <w:lang w:val="en-GB" w:eastAsia="en-US"/>
              </w:rPr>
            </w:pPr>
            <w:r>
              <w:rPr>
                <w:rFonts w:hint="default"/>
                <w:bCs/>
                <w:iCs/>
                <w:color w:val="auto"/>
                <w:sz w:val="20"/>
                <w:szCs w:val="20"/>
                <w:lang w:val="en-GB" w:eastAsia="en-US"/>
              </w:rPr>
              <w:t xml:space="preserve">E.g. whether/how to use full set of Set A for measurement. </w:t>
            </w:r>
            <w:r>
              <w:rPr>
                <w:rFonts w:hint="eastAsia"/>
                <w:bCs/>
                <w:iCs/>
                <w:color w:val="auto"/>
                <w:sz w:val="20"/>
                <w:szCs w:val="20"/>
                <w:lang w:val="en-GB" w:eastAsia="zh-CN"/>
              </w:rPr>
              <w:t>I</w:t>
            </w:r>
            <w:r>
              <w:rPr>
                <w:rFonts w:hint="default"/>
                <w:bCs/>
                <w:iCs/>
                <w:color w:val="auto"/>
                <w:sz w:val="20"/>
                <w:szCs w:val="20"/>
                <w:lang w:val="en-GB" w:eastAsia="en-US"/>
              </w:rPr>
              <w:t xml:space="preserve">f not, whether/how to obtain the measurement of the predicted Top 1 or Top K beam for calculating the prediction accuracy or the RSRP difference.    </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bCs/>
                <w:iCs/>
                <w:color w:val="auto"/>
                <w:sz w:val="20"/>
                <w:szCs w:val="20"/>
              </w:rPr>
            </w:pPr>
            <w:r>
              <w:rPr>
                <w:rFonts w:hint="default"/>
                <w:bCs/>
                <w:iCs/>
                <w:color w:val="auto"/>
                <w:sz w:val="20"/>
                <w:szCs w:val="20"/>
                <w:lang w:val="en-GB" w:eastAsia="en-US"/>
              </w:rPr>
              <w:t xml:space="preserve">For all </w:t>
            </w:r>
            <w:r>
              <w:rPr>
                <w:rFonts w:hint="eastAsia"/>
                <w:bCs/>
                <w:iCs/>
                <w:color w:val="auto"/>
                <w:sz w:val="20"/>
                <w:szCs w:val="20"/>
                <w:lang w:val="en-GB" w:eastAsia="zh-CN"/>
              </w:rPr>
              <w:t>alternative</w:t>
            </w:r>
            <w:r>
              <w:rPr>
                <w:rFonts w:hint="default"/>
                <w:bCs/>
                <w:iCs/>
                <w:color w:val="auto"/>
                <w:sz w:val="20"/>
                <w:szCs w:val="20"/>
                <w:lang w:val="en-GB" w:eastAsia="en-US"/>
              </w:rPr>
              <w:t xml:space="preserve">s, study whether the performance </w:t>
            </w:r>
            <w:r>
              <w:rPr>
                <w:rFonts w:hint="eastAsia"/>
                <w:bCs/>
                <w:iCs/>
                <w:color w:val="auto"/>
                <w:sz w:val="20"/>
                <w:szCs w:val="20"/>
                <w:lang w:val="en-GB" w:eastAsia="zh-CN"/>
              </w:rPr>
              <w:t>information</w:t>
            </w:r>
            <w:r>
              <w:rPr>
                <w:rFonts w:hint="default"/>
                <w:bCs/>
                <w:iCs/>
                <w:color w:val="auto"/>
                <w:sz w:val="20"/>
                <w:szCs w:val="20"/>
                <w:lang w:val="en-GB" w:eastAsia="en-US"/>
              </w:rPr>
              <w:t xml:space="preserve"> is calculated per sample (one-shot), or per set of samples (window) </w:t>
            </w:r>
          </w:p>
          <w:p>
            <w:pPr>
              <w:keepNext w:val="0"/>
              <w:keepLines w:val="0"/>
              <w:pageBreakBefore w:val="0"/>
              <w:numPr>
                <w:ilvl w:val="0"/>
                <w:numId w:val="0"/>
              </w:numPr>
              <w:kinsoku/>
              <w:wordWrap/>
              <w:overflowPunct w:val="0"/>
              <w:topLinePunct w:val="0"/>
              <w:autoSpaceDE w:val="0"/>
              <w:autoSpaceDN w:val="0"/>
              <w:bidi w:val="0"/>
              <w:adjustRightInd w:val="0"/>
              <w:snapToGrid w:val="0"/>
              <w:spacing w:before="72" w:beforeLines="30" w:after="72" w:afterLines="30" w:line="288" w:lineRule="auto"/>
              <w:contextualSpacing/>
              <w:jc w:val="both"/>
              <w:textAlignment w:val="baseline"/>
              <w:rPr>
                <w:rFonts w:hint="default"/>
                <w:bCs/>
                <w:iCs/>
                <w:color w:val="auto"/>
                <w:sz w:val="20"/>
                <w:szCs w:val="20"/>
                <w:lang w:val="en-GB" w:eastAsia="en-US"/>
              </w:rPr>
            </w:pPr>
          </w:p>
          <w:p>
            <w:pPr>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textAlignment w:val="auto"/>
              <w:rPr>
                <w:rFonts w:hint="default" w:ascii="Times New Roman" w:hAnsi="Times New Roman" w:cs="Times New Roman"/>
                <w:b/>
                <w:iCs/>
                <w:color w:val="auto"/>
                <w:kern w:val="2"/>
                <w:sz w:val="20"/>
                <w:szCs w:val="20"/>
                <w:u w:val="single"/>
                <w:lang w:val="en-US" w:eastAsia="zh-CN"/>
              </w:rPr>
            </w:pPr>
            <w:r>
              <w:rPr>
                <w:rFonts w:hint="default" w:ascii="Times New Roman" w:hAnsi="Times New Roman" w:cs="Times New Roman"/>
                <w:b/>
                <w:iCs/>
                <w:color w:val="auto"/>
                <w:kern w:val="2"/>
                <w:sz w:val="20"/>
                <w:szCs w:val="20"/>
                <w:u w:val="single"/>
                <w:lang w:val="en-US" w:eastAsia="zh-CN"/>
              </w:rPr>
              <w:t>Agreement</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left"/>
              <w:textAlignment w:val="auto"/>
              <w:rPr>
                <w:rFonts w:hint="default" w:ascii="Times New Roman" w:hAnsi="Times New Roman" w:eastAsia="Batang" w:cs="Times New Roman"/>
                <w:color w:val="auto"/>
                <w:sz w:val="20"/>
                <w:szCs w:val="24"/>
                <w:lang w:val="en-GB" w:eastAsia="de-DE"/>
              </w:rPr>
            </w:pPr>
            <w:r>
              <w:rPr>
                <w:rFonts w:hint="default" w:ascii="Times New Roman" w:hAnsi="Times New Roman" w:eastAsia="Batang" w:cs="Times New Roman"/>
                <w:bCs/>
                <w:color w:val="auto"/>
                <w:sz w:val="20"/>
                <w:szCs w:val="24"/>
                <w:lang w:val="en-GB" w:eastAsia="zh-CN"/>
              </w:rPr>
              <w:t xml:space="preserve">For BM-Case1 and BM-Case2 with a UE-sided AI/ML model, for Option 2 </w:t>
            </w:r>
            <w:r>
              <w:rPr>
                <w:rFonts w:hint="default" w:ascii="Times New Roman" w:hAnsi="Times New Roman" w:eastAsia="Batang" w:cs="Times New Roman"/>
                <w:color w:val="auto"/>
                <w:sz w:val="20"/>
                <w:szCs w:val="24"/>
                <w:lang w:val="en-GB" w:eastAsia="de-DE"/>
              </w:rPr>
              <w:t xml:space="preserve">(UE-assisted performance monitoring), </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Batang" w:cs="Times New Roman"/>
                <w:color w:val="auto"/>
                <w:sz w:val="20"/>
                <w:szCs w:val="24"/>
                <w:lang w:val="en-GB" w:eastAsia="de-DE" w:bidi="ar-SA"/>
              </w:rPr>
            </w:pPr>
            <w:r>
              <w:rPr>
                <w:rFonts w:hint="default" w:ascii="Times New Roman" w:hAnsi="Times New Roman" w:eastAsia="等线" w:cs="Times New Roman"/>
                <w:color w:val="auto"/>
                <w:sz w:val="20"/>
                <w:szCs w:val="24"/>
                <w:lang w:val="en-GB" w:eastAsia="zh-CN" w:bidi="ar-SA"/>
              </w:rPr>
              <w:t>At least support Alt</w:t>
            </w:r>
            <w:r>
              <w:rPr>
                <w:rFonts w:hint="default" w:ascii="Times New Roman" w:hAnsi="Times New Roman" w:eastAsia="Batang" w:cs="Times New Roman"/>
                <w:color w:val="auto"/>
                <w:sz w:val="20"/>
                <w:szCs w:val="24"/>
                <w:lang w:val="en-GB" w:eastAsia="de-DE" w:bidi="ar-SA"/>
              </w:rPr>
              <w:t xml:space="preserve"> 1: Top 1 or Top K beam prediction accuracy (with or without margin) by comparing the prediction results and the Top 1 or Top K beam based on the measurements from a resource set/ resources for monitoring</w:t>
            </w:r>
          </w:p>
          <w:p>
            <w:pPr>
              <w:keepNext w:val="0"/>
              <w:keepLines w:val="0"/>
              <w:pageBreakBefore w:val="0"/>
              <w:widowControl/>
              <w:numPr>
                <w:ilvl w:val="1"/>
                <w:numId w:val="11"/>
              </w:numPr>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Batang" w:cs="Times New Roman"/>
                <w:color w:val="auto"/>
                <w:sz w:val="20"/>
                <w:szCs w:val="24"/>
                <w:lang w:val="en-GB" w:eastAsia="de-DE" w:bidi="ar-SA"/>
              </w:rPr>
            </w:pPr>
            <w:r>
              <w:rPr>
                <w:rFonts w:hint="default" w:ascii="Times New Roman" w:hAnsi="Times New Roman" w:eastAsia="Batang" w:cs="Times New Roman"/>
                <w:color w:val="auto"/>
                <w:sz w:val="20"/>
                <w:szCs w:val="24"/>
                <w:lang w:val="en-GB" w:eastAsia="de-DE" w:bidi="ar-SA"/>
              </w:rPr>
              <w:t xml:space="preserve">FFS on detail definition of the metric, including whether/how to configure or define a window for calculation </w:t>
            </w:r>
          </w:p>
          <w:p>
            <w:pPr>
              <w:keepNext w:val="0"/>
              <w:keepLines w:val="0"/>
              <w:pageBreakBefore w:val="0"/>
              <w:widowControl/>
              <w:numPr>
                <w:ilvl w:val="1"/>
                <w:numId w:val="11"/>
              </w:numPr>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Times New Roman" w:cs="Times New Roman"/>
                <w:color w:val="auto"/>
                <w:sz w:val="20"/>
                <w:szCs w:val="24"/>
                <w:lang w:val="en-GB" w:eastAsia="zh-CN" w:bidi="ar-SA"/>
              </w:rPr>
            </w:pPr>
            <w:r>
              <w:rPr>
                <w:rFonts w:hint="default" w:ascii="Times New Roman" w:hAnsi="Times New Roman" w:eastAsia="Times New Roman" w:cs="Times New Roman"/>
                <w:color w:val="auto"/>
                <w:sz w:val="20"/>
                <w:szCs w:val="24"/>
                <w:lang w:val="en-GB" w:eastAsia="zh-CN" w:bidi="ar-SA"/>
              </w:rPr>
              <w:t xml:space="preserve">FFS: </w:t>
            </w:r>
            <w:r>
              <w:rPr>
                <w:rFonts w:hint="default" w:ascii="Times New Roman" w:hAnsi="Times New Roman" w:eastAsia="Batang" w:cs="Times New Roman"/>
                <w:color w:val="auto"/>
                <w:sz w:val="20"/>
                <w:szCs w:val="24"/>
                <w:lang w:val="en-GB" w:eastAsia="en-US" w:bidi="ar-SA"/>
              </w:rPr>
              <w:t>on other details including how to configure the resource set/resources for monitoring, including</w:t>
            </w:r>
          </w:p>
          <w:p>
            <w:pPr>
              <w:keepNext w:val="0"/>
              <w:keepLines w:val="0"/>
              <w:pageBreakBefore w:val="0"/>
              <w:widowControl/>
              <w:numPr>
                <w:ilvl w:val="2"/>
                <w:numId w:val="11"/>
              </w:numPr>
              <w:tabs>
                <w:tab w:val="left" w:pos="1440"/>
              </w:tabs>
              <w:kinsoku/>
              <w:wordWrap/>
              <w:overflowPunct/>
              <w:topLinePunct w:val="0"/>
              <w:autoSpaceDE/>
              <w:autoSpaceDN/>
              <w:bidi w:val="0"/>
              <w:adjustRightInd/>
              <w:snapToGrid w:val="0"/>
              <w:spacing w:before="109" w:beforeLines="30" w:after="109" w:afterLines="30" w:line="288" w:lineRule="auto"/>
              <w:ind w:left="2160" w:leftChars="0" w:hanging="360"/>
              <w:jc w:val="both"/>
              <w:textAlignment w:val="auto"/>
              <w:rPr>
                <w:rFonts w:hint="default" w:ascii="Times New Roman" w:hAnsi="Times New Roman" w:eastAsia="Batang" w:cs="Times New Roman"/>
                <w:color w:val="auto"/>
                <w:sz w:val="20"/>
                <w:szCs w:val="24"/>
                <w:lang w:val="en-GB" w:eastAsia="de-DE" w:bidi="ar-SA"/>
              </w:rPr>
            </w:pPr>
            <w:r>
              <w:rPr>
                <w:rFonts w:hint="default" w:ascii="Times New Roman" w:hAnsi="Times New Roman" w:eastAsia="Batang" w:cs="Times New Roman"/>
                <w:color w:val="auto"/>
                <w:sz w:val="20"/>
                <w:szCs w:val="24"/>
                <w:lang w:val="en-GB" w:eastAsia="en-US" w:bidi="ar-SA"/>
              </w:rPr>
              <w:t xml:space="preserve">E.g. whether/how to use full set of Set A for measurement. </w:t>
            </w:r>
            <w:r>
              <w:rPr>
                <w:rFonts w:hint="default" w:ascii="Times New Roman" w:hAnsi="Times New Roman" w:eastAsia="等线" w:cs="Times New Roman"/>
                <w:color w:val="auto"/>
                <w:sz w:val="20"/>
                <w:szCs w:val="24"/>
                <w:lang w:val="en-GB" w:eastAsia="zh-CN" w:bidi="ar-SA"/>
              </w:rPr>
              <w:t>I</w:t>
            </w:r>
            <w:r>
              <w:rPr>
                <w:rFonts w:hint="default" w:ascii="Times New Roman" w:hAnsi="Times New Roman" w:eastAsia="Batang" w:cs="Times New Roman"/>
                <w:color w:val="auto"/>
                <w:sz w:val="20"/>
                <w:szCs w:val="24"/>
                <w:lang w:val="en-GB" w:eastAsia="en-US" w:bidi="ar-SA"/>
              </w:rPr>
              <w:t xml:space="preserve">f the full set A is not configured, whether/how to define the metric </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bCs/>
                <w:iCs/>
                <w:color w:val="auto"/>
                <w:sz w:val="20"/>
                <w:szCs w:val="20"/>
                <w:lang w:val="en-GB" w:eastAsia="en-US"/>
              </w:rPr>
            </w:pPr>
            <w:r>
              <w:rPr>
                <w:rFonts w:hint="default" w:ascii="Times New Roman" w:hAnsi="Times New Roman" w:eastAsia="等线" w:cs="Times New Roman"/>
                <w:color w:val="auto"/>
                <w:sz w:val="20"/>
                <w:szCs w:val="24"/>
                <w:lang w:val="en-GB" w:eastAsia="de-DE" w:bidi="ar-SA"/>
              </w:rPr>
              <w:t>FFS other alternatives</w:t>
            </w:r>
          </w:p>
        </w:tc>
      </w:tr>
    </w:tbl>
    <w:p>
      <w:pPr>
        <w:snapToGrid w:val="0"/>
        <w:spacing w:before="72" w:beforeLines="30" w:after="72" w:afterLines="30" w:line="288" w:lineRule="auto"/>
        <w:jc w:val="both"/>
        <w:rPr>
          <w:rFonts w:hint="eastAsia" w:eastAsia="宋体"/>
          <w:color w:val="auto"/>
          <w:sz w:val="20"/>
          <w:szCs w:val="20"/>
          <w:lang w:val="en-US" w:eastAsia="zh-CN"/>
        </w:rPr>
      </w:pPr>
      <w:r>
        <w:rPr>
          <w:rFonts w:hint="eastAsia" w:eastAsia="宋体"/>
          <w:color w:val="auto"/>
          <w:sz w:val="20"/>
          <w:szCs w:val="20"/>
          <w:lang w:val="en-US" w:eastAsia="zh-CN"/>
        </w:rPr>
        <w:t>E</w:t>
      </w:r>
      <w:r>
        <w:rPr>
          <w:rFonts w:hint="eastAsia" w:eastAsia="Times New Roman"/>
          <w:color w:val="auto"/>
          <w:sz w:val="20"/>
          <w:szCs w:val="20"/>
        </w:rPr>
        <w:t>ach of the four alternative</w:t>
      </w:r>
      <w:r>
        <w:rPr>
          <w:rFonts w:hint="eastAsia" w:eastAsia="宋体"/>
          <w:color w:val="auto"/>
          <w:sz w:val="20"/>
          <w:szCs w:val="20"/>
          <w:lang w:val="en-US" w:eastAsia="zh-CN"/>
        </w:rPr>
        <w:t>s</w:t>
      </w:r>
      <w:r>
        <w:rPr>
          <w:rFonts w:hint="eastAsia" w:eastAsia="Times New Roman"/>
          <w:color w:val="auto"/>
          <w:sz w:val="20"/>
          <w:szCs w:val="20"/>
        </w:rPr>
        <w:t xml:space="preserve"> for performance metrics</w:t>
      </w:r>
      <w:r>
        <w:rPr>
          <w:rFonts w:hint="eastAsia" w:eastAsia="宋体"/>
          <w:color w:val="auto"/>
          <w:sz w:val="20"/>
          <w:szCs w:val="20"/>
          <w:lang w:val="en-US" w:eastAsia="zh-CN"/>
        </w:rPr>
        <w:t xml:space="preserve"> in the above agreement </w:t>
      </w:r>
      <w:r>
        <w:rPr>
          <w:rFonts w:hint="eastAsia" w:eastAsia="Times New Roman"/>
          <w:color w:val="auto"/>
          <w:sz w:val="20"/>
          <w:szCs w:val="20"/>
        </w:rPr>
        <w:t>has its pros and cons.</w:t>
      </w:r>
      <w:r>
        <w:rPr>
          <w:rFonts w:hint="eastAsia" w:eastAsia="宋体"/>
          <w:color w:val="auto"/>
          <w:sz w:val="20"/>
          <w:szCs w:val="20"/>
          <w:lang w:val="en-US" w:eastAsia="zh-CN"/>
        </w:rPr>
        <w:t xml:space="preserve"> Alt 1 and Alt 2 are able to directly </w:t>
      </w:r>
      <w:r>
        <w:rPr>
          <w:rFonts w:eastAsia="Batang"/>
          <w:bCs/>
          <w:iCs/>
          <w:color w:val="auto"/>
          <w:sz w:val="20"/>
          <w:szCs w:val="20"/>
          <w:lang w:val="en-GB"/>
        </w:rPr>
        <w:t>reflect the prediction performance of AI</w:t>
      </w:r>
      <w:r>
        <w:rPr>
          <w:rFonts w:hint="eastAsia" w:eastAsia="宋体"/>
          <w:bCs/>
          <w:iCs/>
          <w:color w:val="auto"/>
          <w:sz w:val="20"/>
          <w:szCs w:val="20"/>
          <w:lang w:val="en-US" w:eastAsia="zh-CN"/>
        </w:rPr>
        <w:t>/ML</w:t>
      </w:r>
      <w:r>
        <w:rPr>
          <w:rFonts w:eastAsia="Batang"/>
          <w:bCs/>
          <w:iCs/>
          <w:color w:val="auto"/>
          <w:sz w:val="20"/>
          <w:szCs w:val="20"/>
          <w:lang w:val="en-GB"/>
        </w:rPr>
        <w:t xml:space="preserve"> model</w:t>
      </w:r>
      <w:r>
        <w:rPr>
          <w:rFonts w:hint="eastAsia" w:eastAsia="宋体"/>
          <w:color w:val="auto"/>
          <w:sz w:val="20"/>
          <w:szCs w:val="20"/>
          <w:lang w:val="en-US" w:eastAsia="zh-CN"/>
        </w:rPr>
        <w:t>, but may suffer from large RS transmission and measurement overhead, while Alt 3 and 4 are a little bit restrictive since they m</w:t>
      </w:r>
      <w:r>
        <w:rPr>
          <w:rFonts w:eastAsia="Batang"/>
          <w:bCs/>
          <w:iCs/>
          <w:color w:val="auto"/>
          <w:sz w:val="20"/>
          <w:szCs w:val="20"/>
          <w:lang w:val="en-GB"/>
        </w:rPr>
        <w:t xml:space="preserve">ay not </w:t>
      </w:r>
      <w:r>
        <w:rPr>
          <w:rFonts w:hint="eastAsia" w:eastAsia="宋体"/>
          <w:bCs/>
          <w:iCs/>
          <w:color w:val="auto"/>
          <w:sz w:val="20"/>
          <w:szCs w:val="20"/>
          <w:lang w:val="en-US" w:eastAsia="zh-CN"/>
        </w:rPr>
        <w:t xml:space="preserve">be </w:t>
      </w:r>
      <w:r>
        <w:rPr>
          <w:rFonts w:eastAsia="Batang"/>
          <w:bCs/>
          <w:iCs/>
          <w:color w:val="auto"/>
          <w:sz w:val="20"/>
          <w:szCs w:val="20"/>
          <w:lang w:val="en-GB"/>
        </w:rPr>
        <w:t>applicable to some implementation of AI</w:t>
      </w:r>
      <w:r>
        <w:rPr>
          <w:rFonts w:hint="eastAsia" w:eastAsia="宋体"/>
          <w:bCs/>
          <w:iCs/>
          <w:color w:val="auto"/>
          <w:sz w:val="20"/>
          <w:szCs w:val="20"/>
          <w:lang w:val="en-US" w:eastAsia="zh-CN"/>
        </w:rPr>
        <w:t>/ML</w:t>
      </w:r>
      <w:r>
        <w:rPr>
          <w:rFonts w:eastAsia="Batang"/>
          <w:bCs/>
          <w:iCs/>
          <w:color w:val="auto"/>
          <w:sz w:val="20"/>
          <w:szCs w:val="20"/>
          <w:lang w:val="en-GB"/>
        </w:rPr>
        <w:t xml:space="preserve"> model (e.g., not output predicted L1-RSRP</w:t>
      </w:r>
      <w:r>
        <w:rPr>
          <w:rFonts w:hint="eastAsia" w:eastAsia="宋体"/>
          <w:bCs/>
          <w:iCs/>
          <w:color w:val="auto"/>
          <w:sz w:val="20"/>
          <w:szCs w:val="20"/>
          <w:lang w:val="en-US" w:eastAsia="zh-CN"/>
        </w:rPr>
        <w:t xml:space="preserve"> or probability information</w:t>
      </w:r>
      <w:r>
        <w:rPr>
          <w:rFonts w:eastAsia="Batang"/>
          <w:bCs/>
          <w:iCs/>
          <w:color w:val="auto"/>
          <w:sz w:val="20"/>
          <w:szCs w:val="20"/>
          <w:lang w:val="en-GB"/>
        </w:rPr>
        <w:t>)</w:t>
      </w:r>
      <w:r>
        <w:rPr>
          <w:rFonts w:hint="eastAsia" w:eastAsia="宋体"/>
          <w:color w:val="auto"/>
          <w:sz w:val="20"/>
          <w:szCs w:val="20"/>
          <w:lang w:val="en-US" w:eastAsia="zh-CN"/>
        </w:rPr>
        <w:t xml:space="preserve">. </w:t>
      </w:r>
    </w:p>
    <w:p>
      <w:pPr>
        <w:numPr>
          <w:ilvl w:val="0"/>
          <w:numId w:val="22"/>
        </w:numPr>
        <w:snapToGrid w:val="0"/>
        <w:spacing w:before="72" w:beforeLines="30" w:after="72" w:afterLines="30" w:line="288" w:lineRule="auto"/>
        <w:jc w:val="both"/>
        <w:rPr>
          <w:rFonts w:hint="default"/>
          <w:color w:val="auto"/>
          <w:sz w:val="20"/>
          <w:szCs w:val="20"/>
          <w:lang w:val="en-US" w:eastAsia="zh-CN"/>
        </w:rPr>
      </w:pPr>
      <w:r>
        <w:rPr>
          <w:rFonts w:hint="eastAsia"/>
          <w:color w:val="auto"/>
          <w:sz w:val="20"/>
          <w:szCs w:val="20"/>
          <w:lang w:val="en-US" w:eastAsia="zh-CN"/>
        </w:rPr>
        <w:t xml:space="preserve">Alt 1 and Alt 2 correspond to the two typical beam prediction accuracy related KPIs defined for </w:t>
      </w:r>
      <w:r>
        <w:rPr>
          <w:rFonts w:hint="eastAsia"/>
          <w:color w:val="auto"/>
          <w:sz w:val="20"/>
          <w:szCs w:val="20"/>
        </w:rPr>
        <w:t>performance evaluation</w:t>
      </w:r>
      <w:r>
        <w:rPr>
          <w:rFonts w:hint="eastAsia"/>
          <w:color w:val="auto"/>
          <w:sz w:val="20"/>
          <w:szCs w:val="20"/>
          <w:lang w:val="en-US" w:eastAsia="zh-CN"/>
        </w:rPr>
        <w:t xml:space="preserve"> in TR 38.843, i.e., b</w:t>
      </w:r>
      <w:r>
        <w:rPr>
          <w:rFonts w:hint="eastAsia"/>
          <w:color w:val="auto"/>
          <w:sz w:val="20"/>
          <w:szCs w:val="20"/>
        </w:rPr>
        <w:t>eam prediction accuracy</w:t>
      </w:r>
      <w:r>
        <w:rPr>
          <w:rFonts w:hint="eastAsia"/>
          <w:color w:val="auto"/>
          <w:sz w:val="20"/>
          <w:szCs w:val="20"/>
          <w:lang w:val="en-US" w:eastAsia="zh-CN"/>
        </w:rPr>
        <w:t xml:space="preserve"> and a</w:t>
      </w:r>
      <w:r>
        <w:rPr>
          <w:rFonts w:hint="eastAsia"/>
          <w:color w:val="auto"/>
          <w:sz w:val="20"/>
          <w:szCs w:val="20"/>
        </w:rPr>
        <w:t>verage L1-RSRP difference of Top-1 predicted beam</w:t>
      </w:r>
      <w:r>
        <w:rPr>
          <w:rFonts w:hint="eastAsia"/>
          <w:color w:val="auto"/>
          <w:sz w:val="20"/>
          <w:szCs w:val="20"/>
          <w:lang w:val="en-US" w:eastAsia="zh-CN"/>
        </w:rPr>
        <w:t>. Specifically, in the monitoring procedure of Alt 1, the UE first calculates the b</w:t>
      </w:r>
      <w:r>
        <w:rPr>
          <w:rFonts w:hint="eastAsia"/>
          <w:color w:val="auto"/>
          <w:sz w:val="20"/>
          <w:szCs w:val="20"/>
        </w:rPr>
        <w:t>eam prediction accuracy</w:t>
      </w:r>
      <w:r>
        <w:rPr>
          <w:rFonts w:hint="eastAsia"/>
          <w:color w:val="auto"/>
          <w:sz w:val="20"/>
          <w:szCs w:val="20"/>
          <w:lang w:val="en-US" w:eastAsia="zh-CN"/>
        </w:rPr>
        <w:t xml:space="preserve"> by </w:t>
      </w:r>
      <w:r>
        <w:rPr>
          <w:rFonts w:hint="default"/>
          <w:color w:val="auto"/>
          <w:sz w:val="20"/>
          <w:szCs w:val="20"/>
          <w:lang w:val="en-GB" w:eastAsia="en-US"/>
        </w:rPr>
        <w:t xml:space="preserve">comparing the </w:t>
      </w:r>
      <w:r>
        <w:rPr>
          <w:rFonts w:hint="eastAsia"/>
          <w:color w:val="auto"/>
          <w:sz w:val="20"/>
          <w:szCs w:val="20"/>
        </w:rPr>
        <w:t>Top-</w:t>
      </w:r>
      <w:r>
        <w:rPr>
          <w:rFonts w:hint="eastAsia"/>
          <w:color w:val="auto"/>
          <w:sz w:val="20"/>
          <w:szCs w:val="20"/>
          <w:lang w:val="en-US" w:eastAsia="zh-CN"/>
        </w:rPr>
        <w:t>1 or Top-</w:t>
      </w:r>
      <w:r>
        <w:rPr>
          <w:rFonts w:hint="eastAsia"/>
          <w:color w:val="auto"/>
          <w:sz w:val="20"/>
          <w:szCs w:val="20"/>
        </w:rPr>
        <w:t>K predicted beams</w:t>
      </w:r>
      <w:r>
        <w:rPr>
          <w:rFonts w:hint="eastAsia"/>
          <w:color w:val="auto"/>
          <w:sz w:val="20"/>
          <w:szCs w:val="20"/>
          <w:lang w:val="en-US" w:eastAsia="zh-CN"/>
        </w:rPr>
        <w:t xml:space="preserve"> with the </w:t>
      </w:r>
      <w:r>
        <w:rPr>
          <w:rFonts w:hint="eastAsia"/>
          <w:color w:val="auto"/>
          <w:sz w:val="20"/>
          <w:szCs w:val="20"/>
        </w:rPr>
        <w:t>Top-1 genie-aided beam</w:t>
      </w:r>
      <w:r>
        <w:rPr>
          <w:rFonts w:hint="eastAsia"/>
          <w:color w:val="auto"/>
          <w:sz w:val="20"/>
          <w:szCs w:val="20"/>
          <w:lang w:val="en-US" w:eastAsia="zh-CN"/>
        </w:rPr>
        <w:t xml:space="preserve"> </w:t>
      </w:r>
      <w:r>
        <w:rPr>
          <w:rFonts w:hint="default"/>
          <w:color w:val="auto"/>
          <w:sz w:val="20"/>
          <w:szCs w:val="20"/>
          <w:lang w:val="en-GB" w:eastAsia="en-US"/>
        </w:rPr>
        <w:t>based on the measurements from a resource set</w:t>
      </w:r>
      <w:r>
        <w:rPr>
          <w:rFonts w:hint="eastAsia"/>
          <w:color w:val="auto"/>
          <w:sz w:val="20"/>
          <w:szCs w:val="20"/>
          <w:lang w:val="en-US" w:eastAsia="zh-CN"/>
        </w:rPr>
        <w:t xml:space="preserve"> </w:t>
      </w:r>
      <w:r>
        <w:rPr>
          <w:rFonts w:hint="default"/>
          <w:color w:val="auto"/>
          <w:sz w:val="20"/>
          <w:szCs w:val="20"/>
          <w:lang w:val="en-GB" w:eastAsia="en-US"/>
        </w:rPr>
        <w:t>for monitoring</w:t>
      </w:r>
      <w:r>
        <w:rPr>
          <w:rFonts w:hint="eastAsia"/>
          <w:color w:val="auto"/>
          <w:sz w:val="20"/>
          <w:szCs w:val="20"/>
          <w:lang w:val="en-US" w:eastAsia="zh-CN"/>
        </w:rPr>
        <w:t xml:space="preserve"> (e.g., Set A), and then either reports it or compares it with a pre-defined threshold criteria subject to </w:t>
      </w:r>
      <w:r>
        <w:rPr>
          <w:rFonts w:hint="default"/>
          <w:color w:val="auto"/>
          <w:sz w:val="20"/>
          <w:szCs w:val="20"/>
          <w:lang w:val="en-GB" w:eastAsia="en-US"/>
        </w:rPr>
        <w:t>beam prediction accuracy</w:t>
      </w:r>
      <w:r>
        <w:rPr>
          <w:rFonts w:hint="eastAsia"/>
          <w:color w:val="auto"/>
          <w:sz w:val="20"/>
          <w:szCs w:val="20"/>
          <w:lang w:val="en-US" w:eastAsia="zh-CN"/>
        </w:rPr>
        <w:t>. In the monitoring procedure of Alt 2, the UE first calculates the a</w:t>
      </w:r>
      <w:r>
        <w:rPr>
          <w:rFonts w:hint="eastAsia"/>
          <w:color w:val="auto"/>
          <w:sz w:val="20"/>
          <w:szCs w:val="20"/>
        </w:rPr>
        <w:t>verage L1-RSRP difference of Top-1 predicted beam</w:t>
      </w:r>
      <w:r>
        <w:rPr>
          <w:rFonts w:hint="eastAsia"/>
          <w:color w:val="auto"/>
          <w:sz w:val="20"/>
          <w:szCs w:val="20"/>
          <w:lang w:val="en-US" w:eastAsia="zh-CN"/>
        </w:rPr>
        <w:t xml:space="preserve"> by computing the difference between </w:t>
      </w:r>
      <w:r>
        <w:rPr>
          <w:rFonts w:hint="eastAsia"/>
          <w:color w:val="auto"/>
          <w:sz w:val="20"/>
          <w:szCs w:val="20"/>
        </w:rPr>
        <w:t>the ideal L1-RSRP of Top-1 predicted beam and the ideal L1-RSRP of the Top-1 genie-aided beam</w:t>
      </w:r>
      <w:r>
        <w:rPr>
          <w:rFonts w:hint="eastAsia"/>
          <w:color w:val="auto"/>
          <w:sz w:val="20"/>
          <w:szCs w:val="20"/>
          <w:lang w:val="en-US" w:eastAsia="zh-CN"/>
        </w:rPr>
        <w:t xml:space="preserve">, and then either reports it or compares it with a pre-defined threshold criteria subject to </w:t>
      </w:r>
      <w:r>
        <w:rPr>
          <w:rFonts w:hint="default"/>
          <w:color w:val="auto"/>
          <w:sz w:val="20"/>
          <w:szCs w:val="20"/>
          <w:lang w:val="en-GB" w:eastAsia="en-US"/>
        </w:rPr>
        <w:t>L1-</w:t>
      </w:r>
      <w:r>
        <w:rPr>
          <w:rFonts w:hint="eastAsia"/>
          <w:color w:val="auto"/>
          <w:sz w:val="20"/>
          <w:szCs w:val="20"/>
          <w:lang w:val="en-US" w:eastAsia="zh-CN"/>
        </w:rPr>
        <w:t xml:space="preserve">RSRP difference. As these two beam prediction accuracy related KPIs have been fully evaluated in Rel-18 by majority companies and can well reflect </w:t>
      </w:r>
      <w:r>
        <w:rPr>
          <w:rFonts w:hint="eastAsia"/>
          <w:color w:val="auto"/>
          <w:sz w:val="20"/>
          <w:szCs w:val="20"/>
        </w:rPr>
        <w:t xml:space="preserve">the prediction </w:t>
      </w:r>
      <w:r>
        <w:rPr>
          <w:rFonts w:hint="eastAsia"/>
          <w:color w:val="auto"/>
          <w:sz w:val="20"/>
          <w:szCs w:val="20"/>
          <w:lang w:val="en-US" w:eastAsia="zh-CN"/>
        </w:rPr>
        <w:t xml:space="preserve">performance </w:t>
      </w:r>
      <w:r>
        <w:rPr>
          <w:rFonts w:hint="eastAsia"/>
          <w:color w:val="auto"/>
          <w:sz w:val="20"/>
          <w:szCs w:val="20"/>
        </w:rPr>
        <w:t>of the AI/ML model</w:t>
      </w:r>
      <w:r>
        <w:rPr>
          <w:rFonts w:hint="eastAsia"/>
          <w:color w:val="auto"/>
          <w:sz w:val="20"/>
          <w:szCs w:val="20"/>
          <w:lang w:val="en-US" w:eastAsia="zh-CN"/>
        </w:rPr>
        <w:t xml:space="preserve">, it would be straightforward to take Alt 1 or Alt 2 as the basis approaches for performance monitoring of UE-sided </w:t>
      </w:r>
      <w:r>
        <w:rPr>
          <w:rFonts w:hint="default"/>
          <w:color w:val="auto"/>
          <w:sz w:val="20"/>
          <w:szCs w:val="20"/>
          <w:lang w:val="en-GB" w:eastAsia="zh-CN"/>
        </w:rPr>
        <w:t>AI/ML</w:t>
      </w:r>
      <w:r>
        <w:rPr>
          <w:rFonts w:hint="eastAsia"/>
          <w:color w:val="auto"/>
          <w:sz w:val="20"/>
          <w:szCs w:val="20"/>
          <w:lang w:val="en-US" w:eastAsia="zh-CN"/>
        </w:rPr>
        <w:t xml:space="preserve"> model. Nevertheless, given that only a few meetings are left for standardization, it</w:t>
      </w:r>
      <w:r>
        <w:rPr>
          <w:rFonts w:hint="default"/>
          <w:color w:val="auto"/>
          <w:sz w:val="20"/>
          <w:szCs w:val="20"/>
          <w:lang w:val="en-US" w:eastAsia="zh-CN"/>
        </w:rPr>
        <w:t>’</w:t>
      </w:r>
      <w:r>
        <w:rPr>
          <w:rFonts w:hint="eastAsia"/>
          <w:color w:val="auto"/>
          <w:sz w:val="20"/>
          <w:szCs w:val="20"/>
          <w:lang w:val="en-US" w:eastAsia="zh-CN"/>
        </w:rPr>
        <w:t>s suggested to prioritize Alt 1 over Alt 2 to reduce the spec efforts.</w:t>
      </w:r>
    </w:p>
    <w:p>
      <w:pPr>
        <w:numPr>
          <w:ilvl w:val="0"/>
          <w:numId w:val="22"/>
        </w:numPr>
        <w:snapToGrid w:val="0"/>
        <w:spacing w:before="72" w:beforeLines="30" w:after="72" w:afterLines="30" w:line="288" w:lineRule="auto"/>
        <w:jc w:val="both"/>
        <w:rPr>
          <w:rFonts w:hint="default"/>
          <w:color w:val="auto"/>
          <w:sz w:val="20"/>
          <w:szCs w:val="20"/>
          <w:lang w:val="en-US" w:eastAsia="zh-CN"/>
        </w:rPr>
      </w:pPr>
      <w:r>
        <w:rPr>
          <w:rFonts w:hint="eastAsia"/>
          <w:color w:val="auto"/>
          <w:sz w:val="20"/>
          <w:szCs w:val="20"/>
          <w:lang w:val="en-US" w:eastAsia="zh-CN"/>
        </w:rPr>
        <w:t xml:space="preserve">Alt 3 corresponds to the predicted L1-RSRP difference related KPI defined for </w:t>
      </w:r>
      <w:r>
        <w:rPr>
          <w:rFonts w:hint="eastAsia"/>
          <w:color w:val="auto"/>
          <w:sz w:val="20"/>
          <w:szCs w:val="20"/>
        </w:rPr>
        <w:t>performance evaluation</w:t>
      </w:r>
      <w:r>
        <w:rPr>
          <w:rFonts w:hint="eastAsia"/>
          <w:color w:val="auto"/>
          <w:sz w:val="20"/>
          <w:szCs w:val="20"/>
          <w:lang w:val="en-US" w:eastAsia="zh-CN"/>
        </w:rPr>
        <w:t xml:space="preserve"> in TR 38.843, i.e., the difference between the predicted L1-RSRP of Top-1 predicted beam and the ideal L1-RSRP of the same beam. Specifically, in the monitoring procedure of Alt 3, the UE first obtains the idea L1-RSRP of the Top-1 or Top-K predicted beams based on additional measurements among predicted Top-K beams and then compare it with the predicted RSRP of the same beam. The resulting RSRP difference will be either reported by the UE or compared with a pre-defined threshold criteria subject to predicted L1-RSRP difference. The predicted L1-RSRP difference related KPI has been well evaluated in Rel-18, which shows that this performance metric not only reflects the accuracy of the reported RSRP (agreed as a report quantity in the inference report), but is also consistent with the prediction performance of AI/ML model. Additionally, from RS transmission/measurement overhead perspective, only partial beams in Set A (i.e., Top-1 or Top-K predicted beams) are utilized for performance metric calculation and monitoring, resulting in lower RS transmission and measurement overhead compared with Alt 1 and Alt 2.</w:t>
      </w:r>
    </w:p>
    <w:p>
      <w:pPr>
        <w:numPr>
          <w:ilvl w:val="0"/>
          <w:numId w:val="22"/>
        </w:numPr>
        <w:snapToGrid w:val="0"/>
        <w:spacing w:before="72" w:beforeLines="30" w:after="72" w:afterLines="30" w:line="288" w:lineRule="auto"/>
        <w:jc w:val="both"/>
        <w:rPr>
          <w:rFonts w:hint="default" w:cs="Times New Roman"/>
          <w:color w:val="auto"/>
          <w:sz w:val="20"/>
          <w:szCs w:val="20"/>
          <w:lang w:val="en-US" w:eastAsia="zh-CN"/>
        </w:rPr>
      </w:pPr>
      <w:r>
        <w:rPr>
          <w:rFonts w:hint="eastAsia"/>
          <w:color w:val="auto"/>
          <w:sz w:val="20"/>
          <w:szCs w:val="20"/>
          <w:lang w:val="en-US" w:eastAsia="zh-CN"/>
        </w:rPr>
        <w:t>In Alt 4, the model output (i.e., t</w:t>
      </w:r>
      <w:r>
        <w:rPr>
          <w:rFonts w:hint="default"/>
          <w:color w:val="auto"/>
          <w:sz w:val="20"/>
          <w:szCs w:val="20"/>
          <w:lang w:val="en-GB" w:eastAsia="en-US"/>
        </w:rPr>
        <w:t>he probability information of the predicted beam(s) to be the Top 1 or Top K beam</w:t>
      </w:r>
      <w:r>
        <w:rPr>
          <w:rFonts w:hint="eastAsia"/>
          <w:color w:val="auto"/>
          <w:sz w:val="20"/>
          <w:szCs w:val="20"/>
          <w:lang w:val="en-US" w:eastAsia="zh-CN"/>
        </w:rPr>
        <w:t xml:space="preserve">) is directly adopted as a metric for performance monitoring of UE-sided AI/ML model. While this alternative can greatly reduce the overhead for performance monitoring, its </w:t>
      </w:r>
      <w:r>
        <w:rPr>
          <w:rFonts w:hint="eastAsia"/>
          <w:color w:val="auto"/>
          <w:sz w:val="20"/>
          <w:szCs w:val="20"/>
        </w:rPr>
        <w:t xml:space="preserve">effectiveness </w:t>
      </w:r>
      <w:r>
        <w:rPr>
          <w:rFonts w:hint="eastAsia"/>
          <w:color w:val="auto"/>
          <w:sz w:val="20"/>
          <w:szCs w:val="20"/>
          <w:lang w:val="en-US" w:eastAsia="zh-CN"/>
        </w:rPr>
        <w:t>and feasibility are still questionable. During the Rel-18 study, probability information has never been taken as a KPI for performance evaluation in the AI/ML for beam management use case. Therefore, it</w:t>
      </w:r>
      <w:r>
        <w:rPr>
          <w:rFonts w:hint="default"/>
          <w:color w:val="auto"/>
          <w:sz w:val="20"/>
          <w:szCs w:val="20"/>
          <w:lang w:val="en-US" w:eastAsia="zh-CN"/>
        </w:rPr>
        <w:t>’</w:t>
      </w:r>
      <w:r>
        <w:rPr>
          <w:rFonts w:hint="eastAsia"/>
          <w:color w:val="auto"/>
          <w:sz w:val="20"/>
          <w:szCs w:val="20"/>
          <w:lang w:val="en-US" w:eastAsia="zh-CN"/>
        </w:rPr>
        <w:t xml:space="preserve">s hard to justify whether the </w:t>
      </w:r>
      <w:r>
        <w:rPr>
          <w:rFonts w:hint="default"/>
          <w:color w:val="auto"/>
          <w:sz w:val="20"/>
          <w:szCs w:val="20"/>
          <w:lang w:val="en-GB" w:eastAsia="en-US"/>
        </w:rPr>
        <w:t>probability information of the predicted beam(s) to be the Top 1 or Top K beam</w:t>
      </w:r>
      <w:r>
        <w:rPr>
          <w:rFonts w:hint="eastAsia"/>
          <w:color w:val="auto"/>
          <w:sz w:val="20"/>
          <w:szCs w:val="20"/>
          <w:lang w:val="en-US" w:eastAsia="zh-CN"/>
        </w:rPr>
        <w:t xml:space="preserve"> can reflect the prediction performance of AI/ML model. It happens that even a wrong model can output a considerable probability for a incorrectly predicted beam, resulting in misleading monitoring results. B</w:t>
      </w:r>
      <w:r>
        <w:rPr>
          <w:rFonts w:hint="eastAsia" w:cs="Times New Roman"/>
          <w:color w:val="auto"/>
          <w:sz w:val="20"/>
          <w:szCs w:val="20"/>
          <w:lang w:val="en-US" w:eastAsia="zh-CN"/>
        </w:rPr>
        <w:t>esides, the threshold criteria subject to probability information for the determination of model failure is difficult to be defined since it is quite model-specific. As the inference reporting of probability information is not decided yet, we prefer to postpone the related discussion to avoid duplicate efforts.</w:t>
      </w:r>
    </w:p>
    <w:p>
      <w:pPr>
        <w:pStyle w:val="38"/>
        <w:spacing w:before="72" w:after="72"/>
        <w:jc w:val="both"/>
        <w:rPr>
          <w:color w:val="auto"/>
          <w:sz w:val="20"/>
          <w:szCs w:val="20"/>
          <w:lang w:val="en-US"/>
        </w:rPr>
      </w:pPr>
      <w:r>
        <w:rPr>
          <w:rFonts w:hint="eastAsia"/>
          <w:b w:val="0"/>
          <w:color w:val="auto"/>
          <w:sz w:val="20"/>
          <w:szCs w:val="20"/>
          <w:highlight w:val="none"/>
          <w:lang w:val="en-US"/>
        </w:rPr>
        <w:t>Support beam prediction accuracy</w:t>
      </w:r>
      <w:r>
        <w:rPr>
          <w:rFonts w:hint="eastAsia"/>
          <w:b w:val="0"/>
          <w:color w:val="auto"/>
          <w:sz w:val="20"/>
          <w:szCs w:val="20"/>
          <w:highlight w:val="none"/>
          <w:lang w:val="en-US" w:eastAsia="zh-CN"/>
        </w:rPr>
        <w:t xml:space="preserve"> Alt 1 and RSRP prediction accuracy </w:t>
      </w:r>
      <w:r>
        <w:rPr>
          <w:rFonts w:hint="eastAsia"/>
          <w:b w:val="0"/>
          <w:color w:val="auto"/>
          <w:sz w:val="20"/>
          <w:szCs w:val="20"/>
          <w:highlight w:val="none"/>
          <w:lang w:val="en-US"/>
        </w:rPr>
        <w:t>Alt</w:t>
      </w:r>
      <w:r>
        <w:rPr>
          <w:rFonts w:hint="eastAsia"/>
          <w:b w:val="0"/>
          <w:color w:val="auto"/>
          <w:sz w:val="20"/>
          <w:szCs w:val="20"/>
          <w:highlight w:val="none"/>
          <w:lang w:val="en-US" w:eastAsia="zh-CN"/>
        </w:rPr>
        <w:t xml:space="preserve"> 3 </w:t>
      </w:r>
      <w:r>
        <w:rPr>
          <w:rFonts w:hint="eastAsia"/>
          <w:b w:val="0"/>
          <w:color w:val="auto"/>
          <w:sz w:val="20"/>
          <w:szCs w:val="20"/>
          <w:highlight w:val="none"/>
          <w:lang w:val="en-US"/>
        </w:rPr>
        <w:t>as the primary performance metric for performance monitoring</w:t>
      </w:r>
      <w:r>
        <w:rPr>
          <w:rFonts w:hint="eastAsia"/>
          <w:b w:val="0"/>
          <w:color w:val="auto"/>
          <w:sz w:val="20"/>
          <w:szCs w:val="20"/>
          <w:highlight w:val="none"/>
          <w:lang w:val="en-US" w:eastAsia="zh-CN"/>
        </w:rPr>
        <w:t xml:space="preserve"> of UE-sided AI/ML model, which are able to justify the quality of reported beam information and reported RSRP, respectively</w:t>
      </w:r>
      <w:r>
        <w:rPr>
          <w:rFonts w:hint="eastAsia"/>
          <w:b w:val="0"/>
          <w:color w:val="auto"/>
          <w:sz w:val="20"/>
          <w:szCs w:val="20"/>
          <w:highlight w:val="none"/>
          <w:lang w:val="en-US"/>
        </w:rPr>
        <w:t>.</w:t>
      </w:r>
    </w:p>
    <w:p>
      <w:pPr>
        <w:pStyle w:val="38"/>
        <w:numPr>
          <w:ilvl w:val="0"/>
          <w:numId w:val="0"/>
        </w:numPr>
        <w:spacing w:before="72" w:after="72"/>
        <w:jc w:val="both"/>
        <w:rPr>
          <w:color w:val="auto"/>
          <w:sz w:val="20"/>
          <w:szCs w:val="20"/>
          <w:lang w:val="en-US"/>
        </w:rPr>
      </w:pPr>
    </w:p>
    <w:p>
      <w:pPr>
        <w:pStyle w:val="38"/>
        <w:numPr>
          <w:ilvl w:val="0"/>
          <w:numId w:val="0"/>
        </w:numPr>
        <w:spacing w:before="72" w:after="72"/>
        <w:jc w:val="both"/>
        <w:rPr>
          <w:rFonts w:hint="default" w:ascii="Times New Roman" w:hAnsi="Times New Roman" w:eastAsia="宋体" w:cs="Times New Roman"/>
          <w:b w:val="0"/>
          <w:bCs w:val="0"/>
          <w:i w:val="0"/>
          <w:iCs w:val="0"/>
          <w:color w:val="auto"/>
          <w:kern w:val="2"/>
          <w:sz w:val="20"/>
          <w:szCs w:val="20"/>
          <w:lang w:val="en-US" w:eastAsia="zh-CN" w:bidi="ar-SA"/>
        </w:rPr>
      </w:pPr>
      <w:r>
        <w:rPr>
          <w:rFonts w:hint="eastAsia" w:ascii="Times New Roman" w:hAnsi="Times New Roman" w:eastAsia="宋体" w:cs="Times New Roman"/>
          <w:b w:val="0"/>
          <w:bCs w:val="0"/>
          <w:i w:val="0"/>
          <w:iCs w:val="0"/>
          <w:color w:val="auto"/>
          <w:kern w:val="2"/>
          <w:sz w:val="20"/>
          <w:szCs w:val="20"/>
          <w:lang w:val="en-US" w:eastAsia="zh-CN" w:bidi="ar-SA"/>
        </w:rPr>
        <w:t>In RAN1#120 meeting</w:t>
      </w:r>
      <w:r>
        <w:rPr>
          <w:rFonts w:hint="eastAsia" w:eastAsia="宋体" w:cs="Times New Roman"/>
          <w:b w:val="0"/>
          <w:bCs w:val="0"/>
          <w:i w:val="0"/>
          <w:iCs w:val="0"/>
          <w:color w:val="auto"/>
          <w:kern w:val="2"/>
          <w:sz w:val="20"/>
          <w:szCs w:val="20"/>
          <w:lang w:val="en-US" w:eastAsia="zh-CN" w:bidi="ar-SA"/>
        </w:rPr>
        <w:t>, the details of beam prediction accuracy were further discussed and the following proposal was suggested. It</w:t>
      </w:r>
      <w:r>
        <w:rPr>
          <w:rFonts w:hint="default" w:eastAsia="宋体" w:cs="Times New Roman"/>
          <w:b w:val="0"/>
          <w:bCs w:val="0"/>
          <w:i w:val="0"/>
          <w:iCs w:val="0"/>
          <w:color w:val="auto"/>
          <w:kern w:val="2"/>
          <w:sz w:val="20"/>
          <w:szCs w:val="20"/>
          <w:lang w:val="en-US" w:eastAsia="zh-CN" w:bidi="ar-SA"/>
        </w:rPr>
        <w:t>’</w:t>
      </w:r>
      <w:r>
        <w:rPr>
          <w:rFonts w:hint="eastAsia" w:eastAsia="宋体" w:cs="Times New Roman"/>
          <w:b w:val="0"/>
          <w:bCs w:val="0"/>
          <w:i w:val="0"/>
          <w:iCs w:val="0"/>
          <w:color w:val="auto"/>
          <w:kern w:val="2"/>
          <w:sz w:val="20"/>
          <w:szCs w:val="20"/>
          <w:lang w:val="en-US" w:eastAsia="zh-CN" w:bidi="ar-SA"/>
        </w:rPr>
        <w:t>s quite controversial on the down selection of the two options for the beam prediction accuracy: at least one of the Top M beam(s) of the resource set(s) for monitoring are among Top-K predicted beams, where Alt 1: M is configurable and Alt 2: Top-M beams are the M beams that are within X dB of the best beam with the largest measured value of L1-RSRP of the resource set(s).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overflowPunct/>
              <w:topLinePunct w:val="0"/>
              <w:autoSpaceDE/>
              <w:autoSpaceDN/>
              <w:bidi w:val="0"/>
              <w:adjustRightInd/>
              <w:snapToGrid w:val="0"/>
              <w:spacing w:before="72" w:beforeLines="30" w:after="72" w:afterLines="30" w:line="288" w:lineRule="auto"/>
              <w:textAlignment w:val="auto"/>
              <w:rPr>
                <w:rFonts w:hint="default" w:ascii="Times New Roman" w:hAnsi="Times New Roman" w:cs="Times New Roman"/>
                <w:b/>
                <w:iCs/>
                <w:color w:val="auto"/>
                <w:kern w:val="2"/>
                <w:sz w:val="20"/>
                <w:szCs w:val="20"/>
                <w:u w:val="single"/>
                <w:lang w:val="en-US" w:eastAsia="zh-CN"/>
              </w:rPr>
            </w:pPr>
            <w:r>
              <w:rPr>
                <w:rFonts w:hint="default" w:ascii="Times New Roman" w:hAnsi="Times New Roman" w:cs="Times New Roman"/>
                <w:b/>
                <w:iCs/>
                <w:color w:val="auto"/>
                <w:kern w:val="2"/>
                <w:sz w:val="20"/>
                <w:szCs w:val="20"/>
                <w:u w:val="single"/>
                <w:lang w:val="en-US" w:eastAsia="zh-CN"/>
              </w:rPr>
              <w:t>Proposal</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eastAsia="Batang" w:cs="Times New Roman"/>
                <w:bCs/>
                <w:color w:val="auto"/>
                <w:sz w:val="20"/>
                <w:szCs w:val="24"/>
                <w:lang w:val="en-US" w:eastAsia="ko-KR"/>
              </w:rPr>
            </w:pPr>
            <w:r>
              <w:rPr>
                <w:rFonts w:hint="default" w:ascii="Times New Roman" w:hAnsi="Times New Roman" w:eastAsia="Batang" w:cs="Times New Roman"/>
                <w:bCs/>
                <w:color w:val="auto"/>
                <w:sz w:val="20"/>
                <w:szCs w:val="24"/>
                <w:lang w:val="en-US" w:eastAsia="ko-KR"/>
              </w:rPr>
              <w:t>For UE-sided AI/ML model for beam management, for Option 2 (UE-assisted performance monitoring), the performance metric of Top 1 or Top K beam prediction accuracy is defined as:</w:t>
            </w:r>
          </w:p>
          <w:p>
            <w:pPr>
              <w:keepNext w:val="0"/>
              <w:keepLines w:val="0"/>
              <w:pageBreakBefore w:val="0"/>
              <w:widowControl/>
              <w:numPr>
                <w:ilvl w:val="0"/>
                <w:numId w:val="11"/>
              </w:numPr>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等线" w:cs="Times New Roman"/>
                <w:color w:val="auto"/>
                <w:sz w:val="20"/>
                <w:szCs w:val="24"/>
                <w:lang w:val="en-US" w:eastAsia="ko-KR" w:bidi="ar-SA"/>
              </w:rPr>
            </w:pPr>
            <w:r>
              <w:rPr>
                <w:rFonts w:hint="default" w:ascii="Times New Roman" w:hAnsi="Times New Roman" w:eastAsia="等线" w:cs="Times New Roman"/>
                <w:color w:val="auto"/>
                <w:sz w:val="20"/>
                <w:szCs w:val="24"/>
                <w:lang w:val="en-US" w:eastAsia="ko-KR" w:bidi="ar-SA"/>
              </w:rPr>
              <w:t>at least one of the Top M beam(s) of the resource set(s) for monitoring is among Top-K predicted beam(s)</w:t>
            </w:r>
          </w:p>
          <w:p>
            <w:pPr>
              <w:keepNext w:val="0"/>
              <w:keepLines w:val="0"/>
              <w:pageBreakBefore w:val="0"/>
              <w:widowControl/>
              <w:numPr>
                <w:ilvl w:val="1"/>
                <w:numId w:val="11"/>
              </w:numPr>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Batang" w:cs="Times New Roman"/>
                <w:color w:val="auto"/>
                <w:sz w:val="20"/>
                <w:szCs w:val="24"/>
                <w:lang w:val="en-US" w:eastAsia="ko-KR" w:bidi="ar-SA"/>
              </w:rPr>
            </w:pPr>
            <w:r>
              <w:rPr>
                <w:rFonts w:hint="default" w:ascii="Times New Roman" w:hAnsi="Times New Roman" w:eastAsia="Batang" w:cs="Times New Roman"/>
                <w:color w:val="auto"/>
                <w:sz w:val="20"/>
                <w:szCs w:val="24"/>
                <w:lang w:val="en-US" w:eastAsia="ko-KR" w:bidi="ar-SA"/>
              </w:rPr>
              <w:t xml:space="preserve">Where K is the number of predicted beam(s) in the corresponding inference report  </w:t>
            </w:r>
          </w:p>
          <w:p>
            <w:pPr>
              <w:keepNext w:val="0"/>
              <w:keepLines w:val="0"/>
              <w:pageBreakBefore w:val="0"/>
              <w:widowControl/>
              <w:numPr>
                <w:ilvl w:val="1"/>
                <w:numId w:val="11"/>
              </w:numPr>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Batang" w:cs="Times New Roman"/>
                <w:color w:val="auto"/>
                <w:sz w:val="20"/>
                <w:szCs w:val="24"/>
                <w:lang w:val="en-US" w:eastAsia="ko-KR" w:bidi="ar-SA"/>
              </w:rPr>
            </w:pPr>
            <w:r>
              <w:rPr>
                <w:rFonts w:hint="default" w:ascii="Times New Roman" w:hAnsi="Times New Roman" w:eastAsia="Batang" w:cs="Times New Roman"/>
                <w:color w:val="auto"/>
                <w:sz w:val="20"/>
                <w:szCs w:val="24"/>
                <w:lang w:val="en-US" w:eastAsia="ko-KR" w:bidi="ar-SA"/>
              </w:rPr>
              <w:t>Where Top M beam(s) is the beam(s) with largest measured value(s) of L1-RSRP(s) of the resource set(s) for monitoring</w:t>
            </w:r>
          </w:p>
          <w:p>
            <w:pPr>
              <w:keepNext w:val="0"/>
              <w:keepLines w:val="0"/>
              <w:pageBreakBefore w:val="0"/>
              <w:widowControl/>
              <w:numPr>
                <w:ilvl w:val="1"/>
                <w:numId w:val="11"/>
              </w:numPr>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Batang" w:cs="Times New Roman"/>
                <w:color w:val="auto"/>
                <w:sz w:val="20"/>
                <w:szCs w:val="24"/>
                <w:lang w:val="en-US" w:eastAsia="ko-KR" w:bidi="ar-SA"/>
              </w:rPr>
            </w:pPr>
            <w:r>
              <w:rPr>
                <w:rFonts w:hint="default" w:ascii="Times New Roman" w:hAnsi="Times New Roman" w:eastAsia="Batang" w:cs="Times New Roman"/>
                <w:color w:val="auto"/>
                <w:sz w:val="20"/>
                <w:szCs w:val="24"/>
                <w:lang w:val="en-US" w:eastAsia="ko-KR" w:bidi="ar-SA"/>
              </w:rPr>
              <w:t>M is configured by NW in CSI report configuration for monitoring</w:t>
            </w:r>
          </w:p>
          <w:p>
            <w:pPr>
              <w:keepNext w:val="0"/>
              <w:keepLines w:val="0"/>
              <w:pageBreakBefore w:val="0"/>
              <w:widowControl/>
              <w:numPr>
                <w:ilvl w:val="2"/>
                <w:numId w:val="11"/>
              </w:numPr>
              <w:tabs>
                <w:tab w:val="left" w:pos="1440"/>
              </w:tabs>
              <w:kinsoku/>
              <w:wordWrap/>
              <w:overflowPunct/>
              <w:topLinePunct w:val="0"/>
              <w:autoSpaceDE/>
              <w:autoSpaceDN/>
              <w:bidi w:val="0"/>
              <w:adjustRightInd/>
              <w:snapToGrid w:val="0"/>
              <w:spacing w:before="109" w:beforeLines="30" w:after="109" w:afterLines="30" w:line="288" w:lineRule="auto"/>
              <w:ind w:left="2160" w:leftChars="0" w:hanging="360"/>
              <w:jc w:val="both"/>
              <w:textAlignment w:val="auto"/>
              <w:rPr>
                <w:color w:val="auto"/>
                <w:sz w:val="20"/>
                <w:szCs w:val="20"/>
                <w:vertAlign w:val="baseline"/>
                <w:lang w:val="en-US"/>
              </w:rPr>
            </w:pPr>
            <w:r>
              <w:rPr>
                <w:rFonts w:hint="default" w:ascii="Times New Roman" w:hAnsi="Times New Roman" w:eastAsia="Batang" w:cs="Times New Roman"/>
                <w:color w:val="auto"/>
                <w:sz w:val="20"/>
                <w:szCs w:val="24"/>
                <w:lang w:val="en-US" w:eastAsia="ko-KR" w:bidi="ar-SA"/>
              </w:rPr>
              <w:t xml:space="preserve">M= 1, and M is up to 4 </w:t>
            </w:r>
          </w:p>
        </w:tc>
      </w:tr>
    </w:tbl>
    <w:p>
      <w:pPr>
        <w:snapToGrid w:val="0"/>
        <w:spacing w:before="72" w:beforeLines="30" w:after="72" w:afterLines="30" w:line="288" w:lineRule="auto"/>
        <w:jc w:val="both"/>
        <w:rPr>
          <w:rFonts w:hint="default"/>
          <w:color w:val="auto"/>
          <w:kern w:val="2"/>
          <w:sz w:val="20"/>
          <w:szCs w:val="20"/>
          <w:lang w:val="en-US" w:eastAsia="zh-CN"/>
        </w:rPr>
      </w:pPr>
      <w:r>
        <w:rPr>
          <w:rFonts w:hint="eastAsia"/>
          <w:color w:val="auto"/>
          <w:kern w:val="2"/>
          <w:sz w:val="20"/>
          <w:szCs w:val="20"/>
          <w:lang w:val="en-US" w:eastAsia="zh-CN"/>
        </w:rPr>
        <w:t>For Alt 1, M is configured by the network, which is simple and clear from both NW and UE perspective. If the network has some level of confidence on the statistic beam quality information, e.g., several beams would have similar beam qualities, the value of M is configured to be more than 1 reflecting the relaxed beam prediction capability. Otherwise, the value of M is configured to be 1 reflecting the rigorous beam prediction capability, which means the UE-sided model is always expected to predict the genie-aide Top-1 beam. For Alt 2, M is determined by the UE based on the X dB margin. However, it</w:t>
      </w:r>
      <w:r>
        <w:rPr>
          <w:rFonts w:hint="default"/>
          <w:color w:val="auto"/>
          <w:kern w:val="2"/>
          <w:sz w:val="20"/>
          <w:szCs w:val="20"/>
          <w:lang w:val="en-US" w:eastAsia="zh-CN"/>
        </w:rPr>
        <w:t>’</w:t>
      </w:r>
      <w:r>
        <w:rPr>
          <w:rFonts w:hint="eastAsia"/>
          <w:color w:val="auto"/>
          <w:kern w:val="2"/>
          <w:sz w:val="20"/>
          <w:szCs w:val="20"/>
          <w:lang w:val="en-US" w:eastAsia="zh-CN"/>
        </w:rPr>
        <w:t>s quite hard to determine the value of X dB, especially considering the up to 6 dB measurement error at the UE side. Additionally, it</w:t>
      </w:r>
      <w:r>
        <w:rPr>
          <w:rFonts w:hint="default"/>
          <w:color w:val="auto"/>
          <w:kern w:val="2"/>
          <w:sz w:val="20"/>
          <w:szCs w:val="20"/>
          <w:lang w:val="en-US" w:eastAsia="zh-CN"/>
        </w:rPr>
        <w:t>’</w:t>
      </w:r>
      <w:r>
        <w:rPr>
          <w:rFonts w:hint="eastAsia"/>
          <w:color w:val="auto"/>
          <w:kern w:val="2"/>
          <w:sz w:val="20"/>
          <w:szCs w:val="20"/>
          <w:lang w:val="en-US" w:eastAsia="zh-CN"/>
        </w:rPr>
        <w:t xml:space="preserve">s common understood that the inference report and the monitoring resource set are likely not at the same time instance. Then, for Alt 2, for the comparison with the </w:t>
      </w:r>
      <w:r>
        <w:rPr>
          <w:rFonts w:hint="default"/>
          <w:color w:val="auto"/>
          <w:kern w:val="2"/>
          <w:sz w:val="20"/>
          <w:szCs w:val="20"/>
          <w:lang w:val="en-US" w:eastAsia="ko-KR"/>
        </w:rPr>
        <w:t>Top-K predicted beam(s)</w:t>
      </w:r>
      <w:r>
        <w:rPr>
          <w:rFonts w:hint="eastAsia"/>
          <w:color w:val="auto"/>
          <w:kern w:val="2"/>
          <w:sz w:val="20"/>
          <w:szCs w:val="20"/>
          <w:lang w:val="en-US" w:eastAsia="zh-CN"/>
        </w:rPr>
        <w:t xml:space="preserve"> in the inference report, the UE always has to buffer </w:t>
      </w:r>
      <w:r>
        <w:rPr>
          <w:rFonts w:hint="default"/>
          <w:color w:val="auto"/>
          <w:kern w:val="2"/>
          <w:sz w:val="20"/>
          <w:szCs w:val="20"/>
          <w:lang w:val="en-GB" w:eastAsia="ko-KR"/>
        </w:rPr>
        <w:t xml:space="preserve">the M beams that are within </w:t>
      </w:r>
      <w:r>
        <w:rPr>
          <w:rFonts w:hint="default"/>
          <w:color w:val="auto"/>
          <w:kern w:val="2"/>
          <w:sz w:val="20"/>
          <w:szCs w:val="20"/>
          <w:lang w:val="en-US" w:eastAsia="zh-CN"/>
        </w:rPr>
        <w:t>X</w:t>
      </w:r>
      <w:r>
        <w:rPr>
          <w:rFonts w:hint="default"/>
          <w:color w:val="auto"/>
          <w:kern w:val="2"/>
          <w:sz w:val="20"/>
          <w:szCs w:val="20"/>
          <w:lang w:val="en-GB" w:eastAsia="ko-KR"/>
        </w:rPr>
        <w:t xml:space="preserve"> dB of the best beam</w:t>
      </w:r>
      <w:r>
        <w:rPr>
          <w:rFonts w:hint="eastAsia"/>
          <w:color w:val="auto"/>
          <w:kern w:val="2"/>
          <w:sz w:val="20"/>
          <w:szCs w:val="20"/>
          <w:lang w:val="en-US" w:eastAsia="zh-CN"/>
        </w:rPr>
        <w:t xml:space="preserve"> </w:t>
      </w:r>
      <w:r>
        <w:rPr>
          <w:rFonts w:hint="default"/>
          <w:color w:val="auto"/>
          <w:kern w:val="2"/>
          <w:sz w:val="20"/>
          <w:szCs w:val="20"/>
          <w:lang w:val="en-GB" w:eastAsia="ko-KR"/>
        </w:rPr>
        <w:t>of the</w:t>
      </w:r>
      <w:r>
        <w:rPr>
          <w:rFonts w:hint="eastAsia"/>
          <w:color w:val="auto"/>
          <w:kern w:val="2"/>
          <w:sz w:val="20"/>
          <w:szCs w:val="20"/>
          <w:lang w:val="en-US" w:eastAsia="zh-CN"/>
        </w:rPr>
        <w:t xml:space="preserve"> monitoring resource set, where the value of M may be quite high leading to increased UE complexity. While for Alt 1, the number of beams buffered by the UE is fixed to be 1 or up to 4. Therefore, we think </w:t>
      </w:r>
      <w:r>
        <w:rPr>
          <w:rFonts w:hint="eastAsia"/>
          <w:b w:val="0"/>
          <w:color w:val="auto"/>
          <w:sz w:val="20"/>
          <w:szCs w:val="20"/>
          <w:highlight w:val="none"/>
          <w:lang w:val="en-US" w:eastAsia="zh-CN"/>
        </w:rPr>
        <w:t xml:space="preserve">a configurable M value in </w:t>
      </w:r>
      <w:r>
        <w:rPr>
          <w:rFonts w:hint="eastAsia"/>
          <w:color w:val="auto"/>
          <w:kern w:val="2"/>
          <w:sz w:val="20"/>
          <w:szCs w:val="20"/>
          <w:lang w:val="en-US" w:eastAsia="zh-CN"/>
        </w:rPr>
        <w:t xml:space="preserve">Alt 1 is better than Alt 2 </w:t>
      </w:r>
      <w:r>
        <w:rPr>
          <w:rFonts w:hint="eastAsia"/>
          <w:b w:val="0"/>
          <w:color w:val="auto"/>
          <w:sz w:val="20"/>
          <w:szCs w:val="20"/>
          <w:highlight w:val="none"/>
          <w:lang w:val="en-US" w:eastAsia="zh-CN"/>
        </w:rPr>
        <w:t>due to its higher reliability and lower UE complexity including lower UE buffer size and simpler M determination.</w:t>
      </w:r>
    </w:p>
    <w:p>
      <w:pPr>
        <w:pStyle w:val="38"/>
        <w:spacing w:before="72" w:after="72"/>
        <w:jc w:val="both"/>
        <w:rPr>
          <w:rFonts w:hint="default"/>
          <w:b w:val="0"/>
          <w:color w:val="auto"/>
          <w:sz w:val="20"/>
          <w:szCs w:val="20"/>
          <w:highlight w:val="none"/>
          <w:lang w:val="en-US" w:eastAsia="zh-CN"/>
        </w:rPr>
      </w:pPr>
      <w:r>
        <w:rPr>
          <w:rFonts w:hint="eastAsia"/>
          <w:b w:val="0"/>
          <w:color w:val="auto"/>
          <w:sz w:val="20"/>
          <w:szCs w:val="20"/>
          <w:highlight w:val="none"/>
          <w:lang w:val="en-US" w:eastAsia="zh-CN"/>
        </w:rPr>
        <w:t xml:space="preserve">For performance metric </w:t>
      </w:r>
      <w:r>
        <w:rPr>
          <w:rFonts w:hint="default"/>
          <w:b w:val="0"/>
          <w:color w:val="auto"/>
          <w:sz w:val="20"/>
          <w:szCs w:val="20"/>
          <w:highlight w:val="none"/>
          <w:lang w:val="en-US" w:eastAsia="ko-KR"/>
        </w:rPr>
        <w:t>of Top 1 or Top K beam prediction accuracy</w:t>
      </w:r>
      <w:r>
        <w:rPr>
          <w:rFonts w:hint="eastAsia"/>
          <w:b w:val="0"/>
          <w:color w:val="auto"/>
          <w:sz w:val="20"/>
          <w:szCs w:val="20"/>
          <w:highlight w:val="none"/>
          <w:lang w:val="en-US" w:eastAsia="zh-CN"/>
        </w:rPr>
        <w:t>, support a configurable M value due to its higher reliability and lower UE complexity.</w:t>
      </w:r>
    </w:p>
    <w:p>
      <w:pPr>
        <w:snapToGrid w:val="0"/>
        <w:spacing w:before="72" w:beforeLines="30" w:after="72" w:afterLines="30" w:line="288" w:lineRule="auto"/>
        <w:jc w:val="both"/>
        <w:rPr>
          <w:rFonts w:hint="default"/>
          <w:color w:val="auto"/>
          <w:kern w:val="2"/>
          <w:sz w:val="20"/>
          <w:szCs w:val="20"/>
          <w:lang w:val="en-US" w:eastAsia="zh-CN"/>
        </w:rPr>
      </w:pPr>
    </w:p>
    <w:p>
      <w:pPr>
        <w:pStyle w:val="4"/>
        <w:widowControl/>
        <w:tabs>
          <w:tab w:val="clear" w:pos="720"/>
        </w:tabs>
        <w:autoSpaceDE/>
        <w:autoSpaceDN/>
        <w:adjustRightInd/>
        <w:spacing w:before="72" w:beforeLines="30" w:after="72" w:afterLines="30" w:line="288" w:lineRule="auto"/>
        <w:ind w:right="220" w:rightChars="100"/>
        <w:jc w:val="both"/>
        <w:rPr>
          <w:rFonts w:eastAsia="宋体"/>
          <w:b w:val="0"/>
          <w:bCs w:val="0"/>
          <w:color w:val="auto"/>
          <w:kern w:val="2"/>
          <w:sz w:val="22"/>
          <w:szCs w:val="28"/>
          <w:lang w:val="en-US"/>
        </w:rPr>
      </w:pPr>
      <w:r>
        <w:rPr>
          <w:rFonts w:hint="eastAsia" w:eastAsia="宋体"/>
          <w:b w:val="0"/>
          <w:bCs w:val="0"/>
          <w:color w:val="auto"/>
          <w:kern w:val="2"/>
          <w:sz w:val="22"/>
          <w:szCs w:val="28"/>
          <w:lang w:val="en-US"/>
        </w:rPr>
        <w:t>Issue 2: Performance monitoring mechanisms</w:t>
      </w:r>
    </w:p>
    <w:p>
      <w:pPr>
        <w:snapToGrid w:val="0"/>
        <w:spacing w:before="72" w:beforeLines="30" w:after="72" w:afterLines="30" w:line="288" w:lineRule="auto"/>
        <w:jc w:val="both"/>
        <w:rPr>
          <w:rFonts w:hint="eastAsia" w:eastAsia="宋体"/>
          <w:color w:val="auto"/>
          <w:sz w:val="20"/>
          <w:szCs w:val="20"/>
          <w:lang w:val="en-US" w:eastAsia="zh-CN"/>
        </w:rPr>
      </w:pPr>
      <w:r>
        <w:rPr>
          <w:rFonts w:hint="eastAsia"/>
          <w:color w:val="auto"/>
          <w:kern w:val="2"/>
          <w:sz w:val="20"/>
          <w:szCs w:val="20"/>
        </w:rPr>
        <w:t>According to clause 7.1.3 of TR 38.843, the following three performance monitoring mechanisms were identified by companies during the Rel-18 study.</w:t>
      </w:r>
      <w:r>
        <w:rPr>
          <w:rFonts w:hint="eastAsia"/>
          <w:color w:val="auto"/>
          <w:kern w:val="2"/>
          <w:sz w:val="20"/>
          <w:szCs w:val="20"/>
          <w:lang w:val="en-US" w:eastAsia="zh-CN"/>
        </w:rPr>
        <w:t xml:space="preserve"> Furthermore, it was agreed in RAN1#117 meeting to at least support </w:t>
      </w:r>
      <w:r>
        <w:rPr>
          <w:rFonts w:hint="default" w:ascii="Times New Roman" w:hAnsi="Times New Roman" w:eastAsia="MS Mincho" w:cs="Times New Roman"/>
          <w:color w:val="auto"/>
          <w:sz w:val="20"/>
          <w:szCs w:val="20"/>
          <w:lang w:val="en-GB" w:eastAsia="en-US" w:bidi="ar-SA"/>
        </w:rPr>
        <w:t>Type 1 performance monitoring</w:t>
      </w:r>
      <w:r>
        <w:rPr>
          <w:rFonts w:hint="eastAsia" w:ascii="Times New Roman" w:hAnsi="Times New Roman" w:cs="Times New Roman"/>
          <w:color w:val="auto"/>
          <w:sz w:val="20"/>
          <w:szCs w:val="20"/>
          <w:lang w:val="en-US" w:eastAsia="zh-CN" w:bidi="ar-SA"/>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rFonts w:hint="eastAsia" w:ascii="Times New Roman" w:hAnsi="Times New Roman" w:cs="Times New Roman"/>
                <w:b/>
                <w:iCs/>
                <w:color w:val="auto"/>
                <w:kern w:val="2"/>
                <w:sz w:val="20"/>
                <w:szCs w:val="20"/>
                <w:u w:val="single"/>
                <w:lang w:val="en-GB"/>
              </w:rPr>
            </w:pPr>
            <w:r>
              <w:rPr>
                <w:rFonts w:hint="eastAsia" w:ascii="Times New Roman" w:hAnsi="Times New Roman" w:cs="Times New Roman"/>
                <w:b/>
                <w:iCs/>
                <w:color w:val="auto"/>
                <w:kern w:val="2"/>
                <w:sz w:val="20"/>
                <w:szCs w:val="20"/>
                <w:u w:val="single"/>
                <w:lang w:val="en-GB"/>
              </w:rPr>
              <w:t>TR 38.843</w:t>
            </w:r>
          </w:p>
          <w:p>
            <w:pPr>
              <w:snapToGrid w:val="0"/>
              <w:spacing w:before="72" w:beforeLines="30" w:after="72" w:afterLines="30" w:line="288" w:lineRule="auto"/>
              <w:rPr>
                <w:rFonts w:eastAsia="MS Mincho"/>
                <w:bCs/>
                <w:color w:val="auto"/>
                <w:sz w:val="20"/>
                <w:szCs w:val="20"/>
                <w:lang w:val="en-GB"/>
              </w:rPr>
            </w:pPr>
            <w:r>
              <w:rPr>
                <w:rFonts w:eastAsia="MS Mincho"/>
                <w:bCs/>
                <w:color w:val="auto"/>
                <w:sz w:val="20"/>
                <w:szCs w:val="20"/>
                <w:lang w:val="en-GB"/>
              </w:rPr>
              <w:t>For BM-Case1 and BM-Case2 with a UE-side AI/ML model:</w:t>
            </w:r>
          </w:p>
          <w:p>
            <w:pPr>
              <w:snapToGrid w:val="0"/>
              <w:spacing w:before="72" w:beforeLines="30" w:after="72" w:afterLines="30" w:line="288" w:lineRule="auto"/>
              <w:ind w:left="568" w:hanging="284"/>
              <w:rPr>
                <w:rFonts w:eastAsia="Yu Mincho"/>
                <w:bCs/>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Type 1 performance monitoring</w:t>
            </w:r>
            <w:r>
              <w:rPr>
                <w:rFonts w:eastAsia="MS Mincho"/>
                <w:bCs/>
                <w:color w:val="auto"/>
                <w:sz w:val="20"/>
                <w:szCs w:val="20"/>
                <w:lang w:val="en-GB"/>
              </w:rPr>
              <w:t xml:space="preserve">: </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Configuration/Signalling from gNB to UE for measurement and/or reporting</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 xml:space="preserve">UE may have different operations </w:t>
            </w:r>
          </w:p>
          <w:p>
            <w:pPr>
              <w:snapToGrid w:val="0"/>
              <w:spacing w:before="72" w:beforeLines="30" w:after="72" w:afterLines="30" w:line="288" w:lineRule="auto"/>
              <w:ind w:left="1135"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Option 1 (NW-side performance monitoring)</w:t>
            </w:r>
            <w:r>
              <w:rPr>
                <w:rFonts w:eastAsia="MS Mincho"/>
                <w:color w:val="auto"/>
                <w:sz w:val="20"/>
                <w:szCs w:val="20"/>
                <w:lang w:val="en-GB" w:eastAsia="en-US"/>
              </w:rPr>
              <w:t xml:space="preserve">: UE sends reporting to NW (e.g., for the calculation of performance metric at NW) </w:t>
            </w:r>
          </w:p>
          <w:p>
            <w:pPr>
              <w:snapToGrid w:val="0"/>
              <w:spacing w:before="72" w:beforeLines="30" w:after="72" w:afterLines="30" w:line="288" w:lineRule="auto"/>
              <w:ind w:left="1135"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Option 2 (UE-assisted performance monitoring)</w:t>
            </w:r>
            <w:r>
              <w:rPr>
                <w:rFonts w:eastAsia="MS Mincho"/>
                <w:color w:val="auto"/>
                <w:sz w:val="20"/>
                <w:szCs w:val="20"/>
                <w:lang w:val="en-GB" w:eastAsia="en-US"/>
              </w:rPr>
              <w:t xml:space="preserve">: UE calculates performance metric(s), either reports it to NW or reports an event to NW based on the performance metric(s) </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 xml:space="preserve">Indication from NW for UE to do LCM operations </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Note: At least the performance and reporting overhead of model monitoring mechanism should be considered</w:t>
            </w:r>
          </w:p>
          <w:p>
            <w:pPr>
              <w:snapToGrid w:val="0"/>
              <w:spacing w:before="72" w:beforeLines="30" w:after="72" w:afterLines="30" w:line="288" w:lineRule="auto"/>
              <w:ind w:left="568" w:hanging="284"/>
              <w:rPr>
                <w:rFonts w:eastAsia="Yu Mincho"/>
                <w:bCs/>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u w:val="single"/>
                <w:lang w:val="en-GB" w:eastAsia="en-US"/>
              </w:rPr>
              <w:t>Type 2 performance monitoring</w:t>
            </w:r>
            <w:r>
              <w:rPr>
                <w:rFonts w:eastAsia="MS Mincho"/>
                <w:bCs/>
                <w:color w:val="auto"/>
                <w:sz w:val="20"/>
                <w:szCs w:val="20"/>
                <w:lang w:val="en-GB"/>
              </w:rPr>
              <w:t xml:space="preserve">: </w:t>
            </w:r>
          </w:p>
          <w:p>
            <w:pPr>
              <w:snapToGrid w:val="0"/>
              <w:spacing w:before="72" w:beforeLines="30" w:after="72" w:afterLines="30" w:line="288" w:lineRule="auto"/>
              <w:ind w:left="851" w:hanging="284"/>
              <w:rPr>
                <w:rFonts w:eastAsia="Yu Mincho"/>
                <w:color w:val="auto"/>
                <w:sz w:val="20"/>
                <w:szCs w:val="20"/>
                <w:lang w:val="en-GB" w:eastAsia="en-US"/>
              </w:rPr>
            </w:pPr>
            <w:r>
              <w:rPr>
                <w:rFonts w:eastAsia="MS Mincho"/>
                <w:color w:val="auto"/>
                <w:sz w:val="20"/>
                <w:szCs w:val="20"/>
                <w:lang w:val="en-GB"/>
              </w:rPr>
              <w:t>-</w:t>
            </w:r>
            <w:r>
              <w:rPr>
                <w:rFonts w:eastAsia="MS Mincho"/>
                <w:color w:val="auto"/>
                <w:sz w:val="20"/>
                <w:szCs w:val="20"/>
                <w:lang w:val="en-GB"/>
              </w:rPr>
              <w:tab/>
            </w:r>
            <w:r>
              <w:rPr>
                <w:rFonts w:eastAsia="MS Mincho"/>
                <w:color w:val="auto"/>
                <w:sz w:val="20"/>
                <w:szCs w:val="20"/>
                <w:lang w:val="en-GB"/>
              </w:rPr>
              <w:t xml:space="preserve">Indication/request/report from UE to gNB for performance monitoring </w:t>
            </w:r>
          </w:p>
          <w:p>
            <w:pPr>
              <w:snapToGrid w:val="0"/>
              <w:spacing w:before="72" w:beforeLines="30" w:after="72" w:afterLines="30" w:line="288" w:lineRule="auto"/>
              <w:ind w:left="1135"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Note: The indication</w:t>
            </w:r>
            <w:r>
              <w:rPr>
                <w:rFonts w:eastAsia="MS Mincho"/>
                <w:color w:val="auto"/>
                <w:sz w:val="20"/>
                <w:szCs w:val="20"/>
                <w:lang w:val="en-GB"/>
              </w:rPr>
              <w:t>/request/report</w:t>
            </w:r>
            <w:r>
              <w:rPr>
                <w:rFonts w:eastAsia="MS Mincho"/>
                <w:color w:val="auto"/>
                <w:sz w:val="20"/>
                <w:szCs w:val="20"/>
                <w:lang w:val="en-GB" w:eastAsia="en-US"/>
              </w:rPr>
              <w:t xml:space="preserve"> may be not needed in some case(s)</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Configuration/Signalling from gNB to UE for performance monitoring measurement and/or reporting</w:t>
            </w:r>
          </w:p>
          <w:p>
            <w:pPr>
              <w:snapToGrid w:val="0"/>
              <w:spacing w:before="72" w:beforeLines="30" w:after="72" w:afterLines="30" w:line="288" w:lineRule="auto"/>
              <w:ind w:left="851"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If it is for UE side model monitoring, UE makes decision(s) of model selection/activation/ deactivation/switching/fallback operation</w:t>
            </w:r>
          </w:p>
          <w:p>
            <w:pPr>
              <w:snapToGrid w:val="0"/>
              <w:spacing w:before="72" w:beforeLines="30" w:after="72" w:afterLines="30" w:line="288" w:lineRule="auto"/>
              <w:ind w:left="568" w:hanging="284"/>
              <w:rPr>
                <w:rFonts w:eastAsia="MS Mincho"/>
                <w:color w:val="auto"/>
                <w:sz w:val="20"/>
                <w:szCs w:val="20"/>
                <w:lang w:val="en-GB" w:eastAsia="en-US"/>
              </w:rPr>
            </w:pPr>
            <w:r>
              <w:rPr>
                <w:rFonts w:eastAsia="MS Mincho"/>
                <w:color w:val="auto"/>
                <w:sz w:val="20"/>
                <w:szCs w:val="20"/>
                <w:lang w:val="en-GB" w:eastAsia="en-US"/>
              </w:rPr>
              <w:t>-</w:t>
            </w:r>
            <w:r>
              <w:rPr>
                <w:rFonts w:eastAsia="MS Mincho"/>
                <w:color w:val="auto"/>
                <w:sz w:val="20"/>
                <w:szCs w:val="20"/>
                <w:lang w:val="en-GB" w:eastAsia="en-US"/>
              </w:rPr>
              <w:tab/>
            </w:r>
            <w:r>
              <w:rPr>
                <w:rFonts w:eastAsia="MS Mincho"/>
                <w:color w:val="auto"/>
                <w:sz w:val="20"/>
                <w:szCs w:val="20"/>
                <w:lang w:val="en-GB" w:eastAsia="en-US"/>
              </w:rPr>
              <w:t>Mechanism that facilitates the UE to detect whether the functionality/model is suitable or no longer suitable</w:t>
            </w:r>
          </w:p>
          <w:p>
            <w:pPr>
              <w:snapToGrid w:val="0"/>
              <w:spacing w:before="72" w:beforeLines="30" w:after="72" w:afterLines="30" w:line="288" w:lineRule="auto"/>
              <w:ind w:left="568" w:hanging="284"/>
              <w:rPr>
                <w:rFonts w:eastAsia="MS Mincho"/>
                <w:color w:val="auto"/>
                <w:sz w:val="20"/>
                <w:szCs w:val="20"/>
                <w:lang w:val="en-GB" w:eastAsia="en-US"/>
              </w:rPr>
            </w:pPr>
          </w:p>
          <w:p>
            <w:pPr>
              <w:widowControl w:val="0"/>
              <w:snapToGrid w:val="0"/>
              <w:spacing w:before="72" w:beforeLines="30" w:after="72" w:afterLines="30" w:line="288" w:lineRule="auto"/>
              <w:rPr>
                <w:rFonts w:hint="default" w:ascii="Times New Roman" w:hAnsi="Times New Roman" w:cs="Times New Roman"/>
                <w:b/>
                <w:iCs/>
                <w:color w:val="auto"/>
                <w:kern w:val="2"/>
                <w:sz w:val="20"/>
                <w:szCs w:val="20"/>
                <w:u w:val="single"/>
                <w:lang w:val="en-US" w:eastAsia="zh-CN"/>
              </w:rPr>
            </w:pPr>
            <w:r>
              <w:rPr>
                <w:rFonts w:hint="default" w:ascii="Times New Roman" w:hAnsi="Times New Roman" w:cs="Times New Roman"/>
                <w:b/>
                <w:iCs/>
                <w:color w:val="auto"/>
                <w:kern w:val="2"/>
                <w:sz w:val="20"/>
                <w:szCs w:val="20"/>
                <w:u w:val="single"/>
                <w:lang w:val="en-GB" w:eastAsia="zh-CN"/>
              </w:rPr>
              <w:t>Agreement</w:t>
            </w:r>
          </w:p>
          <w:p>
            <w:pPr>
              <w:snapToGrid w:val="0"/>
              <w:spacing w:before="72" w:beforeLines="30" w:after="72" w:afterLines="30" w:line="288" w:lineRule="auto"/>
              <w:rPr>
                <w:rFonts w:hint="default" w:ascii="Times New Roman" w:hAnsi="Times New Roman" w:cs="Times New Roman"/>
                <w:bCs/>
                <w:iCs/>
                <w:color w:val="auto"/>
                <w:sz w:val="20"/>
                <w:szCs w:val="20"/>
                <w:lang w:val="en-GB" w:eastAsia="zh-CN"/>
              </w:rPr>
            </w:pPr>
            <w:r>
              <w:rPr>
                <w:rFonts w:hint="default" w:ascii="Times New Roman" w:hAnsi="Times New Roman" w:cs="Times New Roman"/>
                <w:bCs/>
                <w:iCs/>
                <w:color w:val="auto"/>
                <w:sz w:val="20"/>
                <w:szCs w:val="20"/>
                <w:lang w:val="en-GB" w:eastAsia="zh-CN"/>
              </w:rPr>
              <w:t>For BM-Case1 and BM-Case2 with a UE-side AI/ML model:</w:t>
            </w:r>
          </w:p>
          <w:p>
            <w:pPr>
              <w:numPr>
                <w:ilvl w:val="0"/>
                <w:numId w:val="21"/>
              </w:numPr>
              <w:overflowPunct w:val="0"/>
              <w:autoSpaceDE w:val="0"/>
              <w:autoSpaceDN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cs="Times New Roman"/>
                <w:bCs/>
                <w:iCs/>
                <w:color w:val="auto"/>
                <w:sz w:val="20"/>
                <w:szCs w:val="20"/>
                <w:lang w:val="en-GB" w:eastAsia="en-US"/>
              </w:rPr>
            </w:pPr>
            <w:r>
              <w:rPr>
                <w:rFonts w:hint="default" w:ascii="Times New Roman" w:hAnsi="Times New Roman" w:cs="Times New Roman"/>
                <w:bCs/>
                <w:iCs/>
                <w:color w:val="auto"/>
                <w:sz w:val="20"/>
                <w:szCs w:val="20"/>
                <w:lang w:val="en-GB" w:eastAsia="en-US"/>
              </w:rPr>
              <w:t>Support Type 1 performance monitoring</w:t>
            </w:r>
            <w:r>
              <w:rPr>
                <w:rFonts w:hint="default" w:ascii="Times New Roman" w:hAnsi="Times New Roman" w:cs="Times New Roman"/>
                <w:bCs/>
                <w:iCs/>
                <w:color w:val="auto"/>
                <w:sz w:val="20"/>
                <w:szCs w:val="20"/>
                <w:lang w:val="en-GB" w:eastAsia="zh-CN"/>
              </w:rPr>
              <w:t xml:space="preserve">, including the following two options: </w:t>
            </w:r>
          </w:p>
          <w:p>
            <w:pPr>
              <w:numPr>
                <w:ilvl w:val="1"/>
                <w:numId w:val="21"/>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 xml:space="preserve">Option 1 (NW-side performance monitoring): </w:t>
            </w:r>
          </w:p>
          <w:p>
            <w:pPr>
              <w:numPr>
                <w:ilvl w:val="2"/>
                <w:numId w:val="21"/>
              </w:numPr>
              <w:overflowPunct w:val="0"/>
              <w:autoSpaceDE w:val="0"/>
              <w:autoSpaceDN w:val="0"/>
              <w:adjustRightInd w:val="0"/>
              <w:snapToGrid w:val="0"/>
              <w:spacing w:before="72" w:beforeLines="30" w:after="72" w:afterLines="30" w:line="288" w:lineRule="auto"/>
              <w:ind w:left="156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 xml:space="preserve">UE sends a report to NW (for the calculation of performance metric at NW) </w:t>
            </w:r>
          </w:p>
          <w:p>
            <w:pPr>
              <w:numPr>
                <w:ilvl w:val="3"/>
                <w:numId w:val="21"/>
              </w:numPr>
              <w:overflowPunct w:val="0"/>
              <w:autoSpaceDE w:val="0"/>
              <w:autoSpaceDN w:val="0"/>
              <w:adjustRightInd w:val="0"/>
              <w:snapToGrid w:val="0"/>
              <w:spacing w:before="72" w:beforeLines="30" w:after="72" w:afterLines="30" w:line="288" w:lineRule="auto"/>
              <w:ind w:left="198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Measurement results</w:t>
            </w:r>
            <w:r>
              <w:rPr>
                <w:rFonts w:hint="default" w:ascii="Times New Roman" w:hAnsi="Times New Roman" w:cs="Times New Roman"/>
                <w:bCs/>
                <w:iCs/>
                <w:color w:val="auto"/>
                <w:sz w:val="20"/>
                <w:szCs w:val="20"/>
                <w:lang w:val="en-US" w:eastAsia="zh-CN"/>
              </w:rPr>
              <w:t xml:space="preserve"> from resource set for monitoring,</w:t>
            </w:r>
            <w:r>
              <w:rPr>
                <w:rFonts w:hint="default" w:ascii="Times New Roman" w:hAnsi="Times New Roman" w:cs="Times New Roman"/>
                <w:bCs/>
                <w:iCs/>
                <w:color w:val="auto"/>
                <w:sz w:val="20"/>
                <w:szCs w:val="20"/>
                <w:lang w:val="en-US" w:eastAsia="en-US"/>
              </w:rPr>
              <w:t xml:space="preserve"> e.g., L1-RSRP and/or </w:t>
            </w:r>
            <w:r>
              <w:rPr>
                <w:rFonts w:hint="default" w:ascii="Times New Roman" w:hAnsi="Times New Roman" w:cs="Times New Roman"/>
                <w:bCs/>
                <w:iCs/>
                <w:color w:val="auto"/>
                <w:sz w:val="20"/>
                <w:szCs w:val="20"/>
                <w:lang w:val="en-US" w:eastAsia="zh-CN"/>
              </w:rPr>
              <w:t>RS</w:t>
            </w:r>
            <w:r>
              <w:rPr>
                <w:rFonts w:hint="default" w:ascii="Times New Roman" w:hAnsi="Times New Roman" w:cs="Times New Roman"/>
                <w:bCs/>
                <w:iCs/>
                <w:color w:val="auto"/>
                <w:sz w:val="20"/>
                <w:szCs w:val="20"/>
                <w:lang w:val="en-US" w:eastAsia="en-US"/>
              </w:rPr>
              <w:t xml:space="preserve"> index is supported as the content of the report</w:t>
            </w:r>
          </w:p>
          <w:p>
            <w:pPr>
              <w:numPr>
                <w:ilvl w:val="3"/>
                <w:numId w:val="21"/>
              </w:numPr>
              <w:overflowPunct w:val="0"/>
              <w:autoSpaceDE w:val="0"/>
              <w:autoSpaceDN w:val="0"/>
              <w:adjustRightInd w:val="0"/>
              <w:snapToGrid w:val="0"/>
              <w:spacing w:before="72" w:beforeLines="30" w:after="72" w:afterLines="30" w:line="288" w:lineRule="auto"/>
              <w:ind w:left="198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FFS on other contents</w:t>
            </w:r>
            <w:r>
              <w:rPr>
                <w:rFonts w:hint="default" w:ascii="Times New Roman" w:hAnsi="Times New Roman" w:cs="Times New Roman"/>
                <w:bCs/>
                <w:iCs/>
                <w:color w:val="auto"/>
                <w:sz w:val="20"/>
                <w:szCs w:val="20"/>
                <w:lang w:val="en-US" w:eastAsia="zh-CN"/>
              </w:rPr>
              <w:t xml:space="preserve"> </w:t>
            </w:r>
          </w:p>
          <w:p>
            <w:pPr>
              <w:numPr>
                <w:ilvl w:val="2"/>
                <w:numId w:val="21"/>
              </w:numPr>
              <w:overflowPunct w:val="0"/>
              <w:autoSpaceDE w:val="0"/>
              <w:autoSpaceDN w:val="0"/>
              <w:adjustRightInd w:val="0"/>
              <w:snapToGrid w:val="0"/>
              <w:spacing w:before="72" w:beforeLines="30" w:after="72" w:afterLines="30" w:line="288" w:lineRule="auto"/>
              <w:ind w:left="156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The report is at least configured/triggered by NW</w:t>
            </w:r>
          </w:p>
          <w:p>
            <w:pPr>
              <w:numPr>
                <w:ilvl w:val="2"/>
                <w:numId w:val="21"/>
              </w:numPr>
              <w:overflowPunct w:val="0"/>
              <w:autoSpaceDE w:val="0"/>
              <w:autoSpaceDN w:val="0"/>
              <w:adjustRightInd w:val="0"/>
              <w:snapToGrid w:val="0"/>
              <w:spacing w:before="72" w:beforeLines="30" w:after="72" w:afterLines="30" w:line="288" w:lineRule="auto"/>
              <w:ind w:left="156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Note: this may or may not have additional spec impact</w:t>
            </w:r>
          </w:p>
          <w:p>
            <w:pPr>
              <w:numPr>
                <w:ilvl w:val="1"/>
                <w:numId w:val="21"/>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 xml:space="preserve">Option 2 (UE-assisted performance monitoring): </w:t>
            </w:r>
          </w:p>
          <w:p>
            <w:pPr>
              <w:numPr>
                <w:ilvl w:val="2"/>
                <w:numId w:val="21"/>
              </w:numPr>
              <w:overflowPunct w:val="0"/>
              <w:autoSpaceDE w:val="0"/>
              <w:autoSpaceDN w:val="0"/>
              <w:adjustRightInd w:val="0"/>
              <w:snapToGrid w:val="0"/>
              <w:spacing w:before="72" w:beforeLines="30" w:after="72" w:afterLines="30" w:line="288" w:lineRule="auto"/>
              <w:ind w:left="156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 xml:space="preserve">UE calculates performance metric(s) </w:t>
            </w:r>
          </w:p>
          <w:p>
            <w:pPr>
              <w:numPr>
                <w:ilvl w:val="3"/>
                <w:numId w:val="21"/>
              </w:numPr>
              <w:overflowPunct w:val="0"/>
              <w:autoSpaceDE w:val="0"/>
              <w:autoSpaceDN w:val="0"/>
              <w:adjustRightInd w:val="0"/>
              <w:snapToGrid w:val="0"/>
              <w:spacing w:before="72" w:beforeLines="30" w:after="72" w:afterLines="30" w:line="288" w:lineRule="auto"/>
              <w:ind w:left="1986" w:leftChars="0"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zh-CN"/>
              </w:rPr>
              <w:t xml:space="preserve">FFS how to report and what to report </w:t>
            </w:r>
          </w:p>
          <w:p>
            <w:pPr>
              <w:numPr>
                <w:ilvl w:val="1"/>
                <w:numId w:val="21"/>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rFonts w:hint="default" w:ascii="Times New Roman" w:hAnsi="Times New Roman" w:cs="Times New Roman"/>
                <w:bCs/>
                <w:iCs/>
                <w:color w:val="auto"/>
                <w:sz w:val="20"/>
                <w:szCs w:val="20"/>
                <w:lang w:val="en-US" w:eastAsia="en-US"/>
              </w:rPr>
            </w:pPr>
            <w:r>
              <w:rPr>
                <w:rFonts w:hint="default" w:ascii="Times New Roman" w:hAnsi="Times New Roman" w:cs="Times New Roman"/>
                <w:bCs/>
                <w:iCs/>
                <w:color w:val="auto"/>
                <w:sz w:val="20"/>
                <w:szCs w:val="20"/>
                <w:lang w:val="en-US" w:eastAsia="en-US"/>
              </w:rPr>
              <w:t>FFS whether to trigger the report based on event(s) for Option 1 and/or Option 2</w:t>
            </w:r>
          </w:p>
          <w:p>
            <w:pPr>
              <w:numPr>
                <w:ilvl w:val="0"/>
                <w:numId w:val="21"/>
              </w:numPr>
              <w:overflowPunct w:val="0"/>
              <w:autoSpaceDE w:val="0"/>
              <w:autoSpaceDN w:val="0"/>
              <w:adjustRightInd w:val="0"/>
              <w:snapToGrid w:val="0"/>
              <w:spacing w:before="72" w:beforeLines="30" w:after="72" w:afterLines="30" w:line="288" w:lineRule="auto"/>
              <w:ind w:left="726" w:hanging="363"/>
              <w:contextualSpacing/>
              <w:jc w:val="both"/>
              <w:textAlignment w:val="baseline"/>
              <w:rPr>
                <w:rFonts w:eastAsia="MS Mincho"/>
                <w:color w:val="auto"/>
                <w:sz w:val="20"/>
                <w:szCs w:val="20"/>
                <w:lang w:val="en-GB" w:eastAsia="en-US"/>
              </w:rPr>
            </w:pPr>
            <w:r>
              <w:rPr>
                <w:rFonts w:hint="default" w:ascii="Times New Roman" w:hAnsi="Times New Roman" w:cs="Times New Roman"/>
                <w:bCs/>
                <w:iCs/>
                <w:color w:val="auto"/>
                <w:sz w:val="20"/>
                <w:szCs w:val="20"/>
                <w:lang w:val="en-GB" w:eastAsia="en-US"/>
              </w:rPr>
              <w:t>FFS Type 2 performance monitoring</w:t>
            </w:r>
          </w:p>
        </w:tc>
      </w:tr>
    </w:tbl>
    <w:p>
      <w:pPr>
        <w:snapToGrid w:val="0"/>
        <w:spacing w:before="72" w:beforeLines="30" w:after="72" w:afterLines="30" w:line="288" w:lineRule="auto"/>
        <w:jc w:val="both"/>
        <w:rPr>
          <w:rFonts w:hint="eastAsia"/>
          <w:color w:val="auto"/>
          <w:kern w:val="2"/>
          <w:sz w:val="20"/>
          <w:szCs w:val="20"/>
        </w:rPr>
      </w:pPr>
      <w:r>
        <w:rPr>
          <w:rFonts w:hint="eastAsia"/>
          <w:color w:val="auto"/>
          <w:kern w:val="2"/>
          <w:sz w:val="20"/>
          <w:szCs w:val="20"/>
        </w:rPr>
        <w:t xml:space="preserve">There is currently a lack of common understanding on the </w:t>
      </w:r>
      <w:r>
        <w:rPr>
          <w:rFonts w:hint="eastAsia"/>
          <w:color w:val="auto"/>
          <w:kern w:val="2"/>
          <w:sz w:val="20"/>
          <w:szCs w:val="20"/>
          <w:lang w:val="en-US" w:eastAsia="zh-CN"/>
        </w:rPr>
        <w:t xml:space="preserve">concrete </w:t>
      </w:r>
      <w:r>
        <w:rPr>
          <w:rFonts w:hint="eastAsia"/>
          <w:color w:val="auto"/>
          <w:kern w:val="2"/>
          <w:sz w:val="20"/>
          <w:szCs w:val="20"/>
        </w:rPr>
        <w:t>monitoring procedure of UE-side</w:t>
      </w:r>
      <w:r>
        <w:rPr>
          <w:rFonts w:hint="eastAsia"/>
          <w:color w:val="auto"/>
          <w:kern w:val="2"/>
          <w:sz w:val="20"/>
          <w:szCs w:val="20"/>
          <w:lang w:val="en-US" w:eastAsia="zh-CN"/>
        </w:rPr>
        <w:t>d</w:t>
      </w:r>
      <w:r>
        <w:rPr>
          <w:rFonts w:hint="eastAsia"/>
          <w:color w:val="auto"/>
          <w:kern w:val="2"/>
          <w:sz w:val="20"/>
          <w:szCs w:val="20"/>
        </w:rPr>
        <w:t xml:space="preserve"> model or functionality, and companies' </w:t>
      </w:r>
      <w:r>
        <w:rPr>
          <w:rFonts w:hint="eastAsia"/>
          <w:color w:val="auto"/>
          <w:kern w:val="2"/>
          <w:sz w:val="20"/>
          <w:szCs w:val="20"/>
          <w:lang w:val="en-US" w:eastAsia="zh-CN"/>
        </w:rPr>
        <w:t xml:space="preserve">preferences </w:t>
      </w:r>
      <w:r>
        <w:rPr>
          <w:rFonts w:hint="eastAsia"/>
          <w:color w:val="auto"/>
          <w:kern w:val="2"/>
          <w:sz w:val="20"/>
          <w:szCs w:val="20"/>
        </w:rPr>
        <w:t xml:space="preserve">on the entity responsible for metric calculation and decision making vary. For the comparison of different performance monitoring mechanisms, it is essential to consider factors such as reporting overhead, system performance assurance, and the role </w:t>
      </w:r>
      <w:r>
        <w:rPr>
          <w:rFonts w:hint="eastAsia"/>
          <w:color w:val="auto"/>
          <w:kern w:val="2"/>
          <w:sz w:val="20"/>
          <w:szCs w:val="20"/>
          <w:lang w:val="en-US" w:eastAsia="zh-CN"/>
        </w:rPr>
        <w:t xml:space="preserve">played by </w:t>
      </w:r>
      <w:r>
        <w:rPr>
          <w:rFonts w:hint="eastAsia"/>
          <w:color w:val="auto"/>
          <w:kern w:val="2"/>
          <w:sz w:val="20"/>
          <w:szCs w:val="20"/>
        </w:rPr>
        <w:t>the UE and NW in metric calculation and decision making.</w:t>
      </w:r>
    </w:p>
    <w:p>
      <w:pPr>
        <w:snapToGrid w:val="0"/>
        <w:spacing w:before="72" w:beforeLines="30" w:after="72" w:afterLines="30" w:line="288" w:lineRule="auto"/>
        <w:jc w:val="both"/>
        <w:rPr>
          <w:rFonts w:hint="eastAsia"/>
          <w:color w:val="auto"/>
          <w:kern w:val="2"/>
          <w:sz w:val="20"/>
          <w:szCs w:val="20"/>
        </w:rPr>
      </w:pPr>
      <w:r>
        <w:rPr>
          <w:rFonts w:hint="eastAsia"/>
          <w:color w:val="auto"/>
          <w:sz w:val="21"/>
          <w:szCs w:val="21"/>
        </w:rPr>
        <w:drawing>
          <wp:inline distT="0" distB="0" distL="114300" distR="114300">
            <wp:extent cx="5937885" cy="1873885"/>
            <wp:effectExtent l="0" t="0" r="10160"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pic:cNvPicPr>
                  </pic:nvPicPr>
                  <pic:blipFill>
                    <a:blip r:embed="rId9"/>
                    <a:stretch>
                      <a:fillRect/>
                    </a:stretch>
                  </pic:blipFill>
                  <pic:spPr>
                    <a:xfrm>
                      <a:off x="0" y="0"/>
                      <a:ext cx="5937885" cy="1873885"/>
                    </a:xfrm>
                    <a:prstGeom prst="rect">
                      <a:avLst/>
                    </a:prstGeom>
                  </pic:spPr>
                </pic:pic>
              </a:graphicData>
            </a:graphic>
          </wp:inline>
        </w:drawing>
      </w:r>
    </w:p>
    <w:p>
      <w:pPr>
        <w:numPr>
          <w:ilvl w:val="0"/>
          <w:numId w:val="14"/>
        </w:numPr>
        <w:snapToGrid w:val="0"/>
        <w:spacing w:before="72" w:beforeLines="30" w:after="72" w:afterLines="30" w:line="288" w:lineRule="auto"/>
        <w:jc w:val="both"/>
        <w:rPr>
          <w:rFonts w:eastAsia="Times New Roman"/>
          <w:color w:val="auto"/>
          <w:sz w:val="20"/>
          <w:szCs w:val="20"/>
        </w:rPr>
      </w:pPr>
      <w:r>
        <w:rPr>
          <w:rFonts w:hint="eastAsia"/>
          <w:color w:val="auto"/>
          <w:kern w:val="2"/>
          <w:sz w:val="20"/>
          <w:szCs w:val="20"/>
          <w:lang w:val="en-GB" w:eastAsia="en-US"/>
        </w:rPr>
        <w:t>Option 1 (NW-side performance monitoring)</w:t>
      </w:r>
    </w:p>
    <w:p>
      <w:pPr>
        <w:numPr>
          <w:ilvl w:val="0"/>
          <w:numId w:val="0"/>
        </w:numPr>
        <w:snapToGrid w:val="0"/>
        <w:spacing w:before="72" w:beforeLines="30" w:after="72" w:afterLines="30" w:line="288" w:lineRule="auto"/>
        <w:ind w:leftChars="0"/>
        <w:jc w:val="both"/>
        <w:rPr>
          <w:rFonts w:hint="eastAsia"/>
          <w:color w:val="auto"/>
          <w:kern w:val="2"/>
          <w:sz w:val="20"/>
          <w:szCs w:val="20"/>
          <w:lang w:val="en-GB" w:eastAsia="en-US"/>
        </w:rPr>
      </w:pPr>
      <w:r>
        <w:rPr>
          <w:rFonts w:hint="eastAsia"/>
          <w:color w:val="auto"/>
          <w:kern w:val="2"/>
          <w:sz w:val="20"/>
          <w:szCs w:val="20"/>
          <w:lang w:val="en-US" w:eastAsia="zh-CN"/>
        </w:rPr>
        <w:t xml:space="preserve">The signaling aspect of </w:t>
      </w:r>
      <w:r>
        <w:rPr>
          <w:rFonts w:hint="default"/>
          <w:color w:val="auto"/>
          <w:kern w:val="2"/>
          <w:sz w:val="20"/>
          <w:szCs w:val="20"/>
          <w:lang w:val="en-GB" w:eastAsia="zh-CN"/>
        </w:rPr>
        <w:t>Type 1 performance monitoring Option 1 (NW-side performance monitoring)</w:t>
      </w:r>
      <w:r>
        <w:rPr>
          <w:rFonts w:hint="eastAsia"/>
          <w:color w:val="auto"/>
          <w:kern w:val="2"/>
          <w:sz w:val="20"/>
          <w:szCs w:val="20"/>
          <w:lang w:val="en-US" w:eastAsia="zh-CN"/>
        </w:rPr>
        <w:t xml:space="preserve"> was discussed in RAN1#118 and the following proposal was suggested by companies. However, due to the fact that </w:t>
      </w:r>
      <w:r>
        <w:rPr>
          <w:rFonts w:hint="default"/>
          <w:color w:val="auto"/>
          <w:kern w:val="2"/>
          <w:sz w:val="20"/>
          <w:szCs w:val="20"/>
          <w:lang w:val="en-US" w:eastAsia="ko-KR"/>
        </w:rPr>
        <w:t xml:space="preserve">the specific measurement results </w:t>
      </w:r>
      <w:r>
        <w:rPr>
          <w:rFonts w:hint="eastAsia"/>
          <w:color w:val="auto"/>
          <w:kern w:val="2"/>
          <w:sz w:val="20"/>
          <w:szCs w:val="20"/>
          <w:lang w:val="en-US" w:eastAsia="zh-CN"/>
        </w:rPr>
        <w:t>for monitoring report have not been decided</w:t>
      </w:r>
      <w:r>
        <w:rPr>
          <w:rFonts w:hint="default"/>
          <w:color w:val="auto"/>
          <w:kern w:val="2"/>
          <w:sz w:val="20"/>
          <w:szCs w:val="20"/>
          <w:lang w:val="en-US" w:eastAsia="ko-KR"/>
        </w:rPr>
        <w:t>,</w:t>
      </w:r>
      <w:r>
        <w:rPr>
          <w:rFonts w:hint="eastAsia"/>
          <w:color w:val="auto"/>
          <w:kern w:val="2"/>
          <w:sz w:val="20"/>
          <w:szCs w:val="20"/>
          <w:lang w:val="en-US" w:eastAsia="zh-CN"/>
        </w:rPr>
        <w:t xml:space="preserve"> t</w:t>
      </w:r>
      <w:r>
        <w:rPr>
          <w:rFonts w:hint="default"/>
          <w:color w:val="auto"/>
          <w:kern w:val="2"/>
          <w:sz w:val="20"/>
          <w:szCs w:val="20"/>
          <w:lang w:val="en-US" w:eastAsia="ko-KR"/>
        </w:rPr>
        <w:t>he</w:t>
      </w:r>
      <w:r>
        <w:rPr>
          <w:rFonts w:hint="eastAsia"/>
          <w:color w:val="auto"/>
          <w:kern w:val="2"/>
          <w:sz w:val="20"/>
          <w:szCs w:val="20"/>
          <w:lang w:val="en-US" w:eastAsia="zh-CN"/>
        </w:rPr>
        <w:t xml:space="preserve"> discussion on the</w:t>
      </w:r>
      <w:r>
        <w:rPr>
          <w:rFonts w:hint="default"/>
          <w:color w:val="auto"/>
          <w:kern w:val="2"/>
          <w:sz w:val="20"/>
          <w:szCs w:val="20"/>
          <w:lang w:val="en-US" w:eastAsia="ko-KR"/>
        </w:rPr>
        <w:t xml:space="preserve"> signaling for conveying the measurement result</w:t>
      </w:r>
      <w:r>
        <w:rPr>
          <w:rFonts w:hint="eastAsia"/>
          <w:color w:val="auto"/>
          <w:kern w:val="2"/>
          <w:sz w:val="20"/>
          <w:szCs w:val="20"/>
          <w:lang w:val="en-US" w:eastAsia="zh-CN"/>
        </w:rPr>
        <w:t>s</w:t>
      </w:r>
      <w:r>
        <w:rPr>
          <w:rFonts w:hint="default"/>
          <w:color w:val="auto"/>
          <w:kern w:val="2"/>
          <w:sz w:val="20"/>
          <w:szCs w:val="20"/>
          <w:lang w:val="en-US" w:eastAsia="ko-KR"/>
        </w:rPr>
        <w:t xml:space="preserve"> </w:t>
      </w:r>
      <w:r>
        <w:rPr>
          <w:rFonts w:hint="eastAsia"/>
          <w:color w:val="auto"/>
          <w:kern w:val="2"/>
          <w:sz w:val="20"/>
          <w:szCs w:val="20"/>
          <w:lang w:val="en-US" w:eastAsia="zh-CN"/>
        </w:rPr>
        <w:t>are</w:t>
      </w:r>
      <w:r>
        <w:rPr>
          <w:rFonts w:hint="default"/>
          <w:color w:val="auto"/>
          <w:kern w:val="2"/>
          <w:sz w:val="20"/>
          <w:szCs w:val="20"/>
          <w:lang w:val="en-US" w:eastAsia="ko-KR"/>
        </w:rPr>
        <w:t xml:space="preserve"> postponed</w:t>
      </w:r>
      <w:r>
        <w:rPr>
          <w:rFonts w:hint="eastAsia"/>
          <w:color w:val="auto"/>
          <w:kern w:val="2"/>
          <w:sz w:val="20"/>
          <w:szCs w:val="20"/>
          <w:lang w:val="en-US" w:eastAsia="zh-CN"/>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ascii="Times New Roman" w:hAnsi="Times New Roman" w:cs="Times New Roman"/>
                <w:b/>
                <w:iCs/>
                <w:color w:val="auto"/>
                <w:kern w:val="2"/>
                <w:sz w:val="20"/>
                <w:szCs w:val="20"/>
                <w:u w:val="single"/>
                <w:lang w:val="en-US" w:eastAsia="zh-CN"/>
              </w:rPr>
            </w:pPr>
            <w:r>
              <w:rPr>
                <w:rFonts w:hint="default" w:ascii="Times New Roman" w:hAnsi="Times New Roman" w:cs="Times New Roman"/>
                <w:b/>
                <w:iCs/>
                <w:color w:val="auto"/>
                <w:kern w:val="2"/>
                <w:sz w:val="20"/>
                <w:szCs w:val="20"/>
                <w:u w:val="single"/>
                <w:lang w:val="en-US" w:eastAsia="zh-CN"/>
              </w:rPr>
              <w:t>Proposal</w:t>
            </w:r>
          </w:p>
          <w:p>
            <w:pPr>
              <w:keepNext w:val="0"/>
              <w:keepLines w:val="0"/>
              <w:pageBreakBefore w:val="0"/>
              <w:kinsoku/>
              <w:wordWrap/>
              <w:topLinePunct w:val="0"/>
              <w:bidi w:val="0"/>
              <w:snapToGrid w:val="0"/>
              <w:spacing w:before="72" w:beforeLines="30" w:after="72" w:afterLines="30" w:line="288" w:lineRule="auto"/>
              <w:rPr>
                <w:rFonts w:hint="default" w:ascii="Times New Roman" w:hAnsi="Times New Roman" w:cs="Times New Roman"/>
                <w:bCs/>
                <w:iCs/>
                <w:color w:val="auto"/>
                <w:sz w:val="20"/>
                <w:szCs w:val="20"/>
                <w:lang w:val="en-GB" w:eastAsia="zh-CN"/>
              </w:rPr>
            </w:pPr>
            <w:r>
              <w:rPr>
                <w:rFonts w:hint="default" w:ascii="Times New Roman" w:hAnsi="Times New Roman" w:cs="Times New Roman"/>
                <w:bCs/>
                <w:iCs/>
                <w:color w:val="auto"/>
                <w:sz w:val="20"/>
                <w:szCs w:val="20"/>
                <w:lang w:val="en-GB" w:eastAsia="zh-CN"/>
              </w:rPr>
              <w:t>For BM-Case1 and BM-Case2 with a UE-side AI/ML model, for Type 1 performance monitoring Option 1 (NW-side performance monitoring), L1 signalling can be used to send the measurement results to NW for the calculation of performance metrics at NW.</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cs="Times New Roman"/>
                <w:bCs/>
                <w:iCs/>
                <w:color w:val="auto"/>
                <w:sz w:val="20"/>
                <w:szCs w:val="20"/>
                <w:lang w:val="en-GB" w:eastAsia="zh-CN"/>
              </w:rPr>
            </w:pPr>
            <w:r>
              <w:rPr>
                <w:rFonts w:hint="default" w:ascii="Times New Roman" w:hAnsi="Times New Roman" w:cs="Times New Roman"/>
                <w:bCs/>
                <w:iCs/>
                <w:color w:val="auto"/>
                <w:sz w:val="20"/>
                <w:szCs w:val="20"/>
                <w:lang w:val="en-GB" w:eastAsia="zh-CN"/>
              </w:rPr>
              <w:t>Note: this does not preclude to use higher layer signalling</w:t>
            </w:r>
            <w:r>
              <w:rPr>
                <w:rFonts w:hint="eastAsia" w:ascii="Times New Roman" w:hAnsi="Times New Roman" w:cs="Times New Roman"/>
                <w:bCs/>
                <w:iCs/>
                <w:color w:val="auto"/>
                <w:sz w:val="20"/>
                <w:szCs w:val="20"/>
                <w:lang w:val="en-US" w:eastAsia="zh-CN"/>
              </w:rPr>
              <w:t xml:space="preserve"> </w:t>
            </w:r>
            <w:r>
              <w:rPr>
                <w:rFonts w:hint="default" w:ascii="Times New Roman" w:hAnsi="Times New Roman" w:cs="Times New Roman"/>
                <w:bCs/>
                <w:iCs/>
                <w:color w:val="auto"/>
                <w:sz w:val="20"/>
                <w:szCs w:val="20"/>
                <w:lang w:val="en-GB" w:eastAsia="zh-CN"/>
              </w:rPr>
              <w:t>for Type 1 performance monitoring Option 1.</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cs="Times New Roman"/>
                <w:bCs/>
                <w:iCs/>
                <w:color w:val="auto"/>
                <w:sz w:val="20"/>
                <w:szCs w:val="20"/>
                <w:lang w:val="en-GB" w:eastAsia="zh-CN"/>
              </w:rPr>
            </w:pPr>
            <w:r>
              <w:rPr>
                <w:rFonts w:hint="default" w:ascii="Times New Roman" w:hAnsi="Times New Roman" w:cs="Times New Roman"/>
                <w:bCs/>
                <w:iCs/>
                <w:color w:val="auto"/>
                <w:sz w:val="20"/>
                <w:szCs w:val="20"/>
                <w:lang w:val="en-GB" w:eastAsia="zh-CN"/>
              </w:rPr>
              <w:t>Note 2: This does not preclude to introduce event to trigger the L1 report</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eastAsia="Times New Roman"/>
                <w:color w:val="auto"/>
                <w:sz w:val="20"/>
                <w:szCs w:val="20"/>
                <w:vertAlign w:val="baseline"/>
              </w:rPr>
            </w:pPr>
            <w:r>
              <w:rPr>
                <w:rFonts w:hint="default" w:ascii="Times New Roman" w:hAnsi="Times New Roman" w:cs="Times New Roman"/>
                <w:bCs/>
                <w:iCs/>
                <w:color w:val="auto"/>
                <w:sz w:val="20"/>
                <w:szCs w:val="20"/>
                <w:lang w:val="en-GB" w:eastAsia="zh-CN"/>
              </w:rPr>
              <w:t>Note 3: measurement results refer to “measurement results from resource set for monitoring, e.g., L1-RSRP and/or RS index is supported as the content of the report in previous agreement”</w:t>
            </w:r>
          </w:p>
        </w:tc>
      </w:tr>
    </w:tbl>
    <w:p>
      <w:pPr>
        <w:numPr>
          <w:ilvl w:val="0"/>
          <w:numId w:val="0"/>
        </w:numPr>
        <w:snapToGrid w:val="0"/>
        <w:spacing w:before="72" w:beforeLines="30" w:after="72" w:afterLines="30" w:line="288" w:lineRule="auto"/>
        <w:ind w:leftChars="0"/>
        <w:jc w:val="both"/>
        <w:rPr>
          <w:rFonts w:hint="eastAsia"/>
          <w:color w:val="auto"/>
          <w:kern w:val="2"/>
          <w:sz w:val="20"/>
          <w:szCs w:val="20"/>
          <w:lang w:val="en-US" w:eastAsia="zh-CN"/>
        </w:rPr>
      </w:pPr>
      <w:r>
        <w:rPr>
          <w:rFonts w:hint="eastAsia"/>
          <w:color w:val="auto"/>
          <w:kern w:val="2"/>
          <w:sz w:val="20"/>
          <w:szCs w:val="20"/>
          <w:lang w:val="en-GB" w:eastAsia="en-US"/>
        </w:rPr>
        <w:t>Option 1</w:t>
      </w:r>
      <w:r>
        <w:rPr>
          <w:rFonts w:hint="eastAsia"/>
          <w:color w:val="auto"/>
          <w:kern w:val="2"/>
          <w:sz w:val="20"/>
          <w:szCs w:val="20"/>
        </w:rPr>
        <w:t xml:space="preserve"> </w:t>
      </w:r>
      <w:r>
        <w:rPr>
          <w:rFonts w:hint="eastAsia"/>
          <w:color w:val="auto"/>
          <w:kern w:val="2"/>
          <w:sz w:val="20"/>
          <w:szCs w:val="20"/>
          <w:lang w:val="en-US" w:eastAsia="zh-CN"/>
        </w:rPr>
        <w:t>(</w:t>
      </w:r>
      <w:r>
        <w:rPr>
          <w:rFonts w:hint="eastAsia"/>
          <w:color w:val="auto"/>
          <w:kern w:val="2"/>
          <w:sz w:val="20"/>
          <w:szCs w:val="20"/>
          <w:lang w:val="en-GB" w:eastAsia="en-US"/>
        </w:rPr>
        <w:t>NW-side</w:t>
      </w:r>
      <w:r>
        <w:rPr>
          <w:rFonts w:hint="eastAsia"/>
          <w:color w:val="auto"/>
          <w:kern w:val="2"/>
          <w:sz w:val="20"/>
          <w:szCs w:val="20"/>
        </w:rPr>
        <w:t xml:space="preserve"> performance monitoring) </w:t>
      </w:r>
      <w:r>
        <w:rPr>
          <w:rFonts w:hint="eastAsia"/>
          <w:color w:val="auto"/>
          <w:sz w:val="20"/>
          <w:szCs w:val="20"/>
        </w:rPr>
        <w:t>involves both metric calculation and decision making being performed at the NW side</w:t>
      </w:r>
      <w:r>
        <w:rPr>
          <w:rFonts w:hint="eastAsia"/>
          <w:color w:val="auto"/>
          <w:kern w:val="2"/>
          <w:sz w:val="20"/>
          <w:szCs w:val="20"/>
        </w:rPr>
        <w:t xml:space="preserve">. To </w:t>
      </w:r>
      <w:r>
        <w:rPr>
          <w:rFonts w:hint="eastAsia"/>
          <w:color w:val="auto"/>
          <w:sz w:val="20"/>
          <w:szCs w:val="20"/>
        </w:rPr>
        <w:t xml:space="preserve">achieve this, the UE is required to report </w:t>
      </w:r>
      <w:r>
        <w:rPr>
          <w:rFonts w:hint="eastAsia"/>
          <w:color w:val="auto"/>
          <w:sz w:val="20"/>
          <w:szCs w:val="20"/>
          <w:lang w:val="en-US" w:eastAsia="zh-CN"/>
        </w:rPr>
        <w:t xml:space="preserve">both </w:t>
      </w:r>
      <w:r>
        <w:rPr>
          <w:rFonts w:hint="eastAsia"/>
          <w:color w:val="auto"/>
          <w:sz w:val="20"/>
          <w:szCs w:val="20"/>
        </w:rPr>
        <w:t xml:space="preserve">the prediction results from model </w:t>
      </w:r>
      <w:r>
        <w:rPr>
          <w:rFonts w:hint="eastAsia"/>
          <w:color w:val="auto"/>
          <w:sz w:val="20"/>
          <w:szCs w:val="20"/>
          <w:lang w:val="en-US" w:eastAsia="zh-CN"/>
        </w:rPr>
        <w:t xml:space="preserve">output </w:t>
      </w:r>
      <w:r>
        <w:rPr>
          <w:rFonts w:hint="eastAsia"/>
          <w:color w:val="auto"/>
          <w:sz w:val="20"/>
          <w:szCs w:val="20"/>
        </w:rPr>
        <w:t xml:space="preserve">and measurement results from </w:t>
      </w:r>
      <w:r>
        <w:rPr>
          <w:rFonts w:hint="eastAsia"/>
          <w:color w:val="auto"/>
          <w:sz w:val="20"/>
          <w:szCs w:val="20"/>
          <w:lang w:val="en-US" w:eastAsia="zh-CN"/>
        </w:rPr>
        <w:t xml:space="preserve">monitoring resource set (e.g., </w:t>
      </w:r>
      <w:r>
        <w:rPr>
          <w:rFonts w:hint="eastAsia"/>
          <w:color w:val="auto"/>
          <w:sz w:val="20"/>
          <w:szCs w:val="20"/>
        </w:rPr>
        <w:t>Set A</w:t>
      </w:r>
      <w:r>
        <w:rPr>
          <w:rFonts w:hint="eastAsia"/>
          <w:color w:val="auto"/>
          <w:sz w:val="20"/>
          <w:szCs w:val="20"/>
          <w:lang w:val="en-US" w:eastAsia="zh-CN"/>
        </w:rPr>
        <w:t>)</w:t>
      </w:r>
      <w:r>
        <w:rPr>
          <w:rFonts w:hint="eastAsia"/>
          <w:color w:val="auto"/>
          <w:sz w:val="20"/>
          <w:szCs w:val="20"/>
        </w:rPr>
        <w:t xml:space="preserve"> to the NW</w:t>
      </w:r>
      <w:r>
        <w:rPr>
          <w:rFonts w:hint="eastAsia"/>
          <w:color w:val="auto"/>
          <w:sz w:val="20"/>
          <w:szCs w:val="20"/>
          <w:lang w:val="en-US" w:eastAsia="zh-CN"/>
        </w:rPr>
        <w:t>, in which case one CSI report can be configured for the reporting of both information</w:t>
      </w:r>
      <w:r>
        <w:rPr>
          <w:rFonts w:hint="eastAsia"/>
          <w:color w:val="auto"/>
          <w:sz w:val="20"/>
          <w:szCs w:val="20"/>
        </w:rPr>
        <w:t xml:space="preserve">. </w:t>
      </w:r>
      <w:r>
        <w:rPr>
          <w:rFonts w:hint="eastAsia"/>
          <w:color w:val="auto"/>
          <w:sz w:val="20"/>
          <w:szCs w:val="20"/>
          <w:lang w:val="en-US" w:eastAsia="zh-CN"/>
        </w:rPr>
        <w:t xml:space="preserve">Taking the typical </w:t>
      </w:r>
      <w:r>
        <w:rPr>
          <w:rFonts w:hint="eastAsia"/>
          <w:b w:val="0"/>
          <w:color w:val="auto"/>
          <w:sz w:val="20"/>
          <w:szCs w:val="20"/>
          <w:lang w:val="en-US"/>
        </w:rPr>
        <w:t>beam prediction accuracy related KPI</w:t>
      </w:r>
      <w:r>
        <w:rPr>
          <w:rFonts w:hint="eastAsia"/>
          <w:b w:val="0"/>
          <w:color w:val="auto"/>
          <w:sz w:val="20"/>
          <w:szCs w:val="20"/>
          <w:lang w:val="en-US" w:eastAsia="zh-CN"/>
        </w:rPr>
        <w:t xml:space="preserve"> as an example, i.e., Top-K (K≥1) beam prediction accuracy, the report content would be Top-1 beam IDs associated with the </w:t>
      </w:r>
      <w:r>
        <w:rPr>
          <w:rFonts w:hint="eastAsia"/>
          <w:color w:val="auto"/>
          <w:sz w:val="20"/>
          <w:szCs w:val="20"/>
          <w:lang w:val="en-US" w:eastAsia="zh-CN"/>
        </w:rPr>
        <w:t>monitoring resource set and predicted Top-K beam IDs associated with the model output, which is negligible from signaling overhead perspective. Besides, other contents such as RSRP information may also reported from UE to NW based on configuration, which provides further flexibility in performance metric selection and validation on the NW side. Considering the limited payload size and near-real-time (e.g., several tens of msecs to a few seconds) latency requirement, L1 measurement (CSI reporting) should be supported for collecting data to enable Option 1 (NW-side performance monitoring)</w:t>
      </w:r>
      <w:r>
        <w:rPr>
          <w:rFonts w:hint="eastAsia"/>
          <w:color w:val="auto"/>
          <w:kern w:val="2"/>
          <w:sz w:val="20"/>
          <w:szCs w:val="20"/>
          <w:lang w:val="en-US" w:eastAsia="zh-CN"/>
        </w:rPr>
        <w:t>.</w:t>
      </w:r>
    </w:p>
    <w:p>
      <w:pPr>
        <w:pStyle w:val="38"/>
        <w:spacing w:before="72" w:after="72"/>
        <w:jc w:val="both"/>
        <w:rPr>
          <w:rFonts w:hint="default"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Considering the limited payload size and near-real-time latency requirement, support L1 measurement (CSI reporting) for collecting data to enable Type 1 performance monitoring</w:t>
      </w:r>
      <w:r>
        <w:rPr>
          <w:rFonts w:hint="eastAsia"/>
          <w:b w:val="0"/>
          <w:color w:val="auto"/>
          <w:sz w:val="20"/>
          <w:szCs w:val="20"/>
          <w:lang w:val="en-US" w:eastAsia="zh-CN"/>
        </w:rPr>
        <w:t xml:space="preserve"> </w:t>
      </w:r>
      <w:r>
        <w:rPr>
          <w:rFonts w:hint="eastAsia" w:ascii="Times New Roman" w:hAnsi="Times New Roman"/>
          <w:b w:val="0"/>
          <w:color w:val="auto"/>
          <w:sz w:val="20"/>
          <w:szCs w:val="20"/>
          <w:lang w:val="en-US" w:eastAsia="zh-CN"/>
        </w:rPr>
        <w:t xml:space="preserve">Option 1 </w:t>
      </w:r>
      <w:r>
        <w:rPr>
          <w:rFonts w:hint="eastAsia"/>
          <w:b w:val="0"/>
          <w:color w:val="auto"/>
          <w:sz w:val="20"/>
          <w:szCs w:val="20"/>
          <w:lang w:val="en-US" w:eastAsia="zh-CN"/>
        </w:rPr>
        <w:t xml:space="preserve">(i.e., </w:t>
      </w:r>
      <w:r>
        <w:rPr>
          <w:rFonts w:hint="eastAsia" w:ascii="Times New Roman" w:hAnsi="Times New Roman"/>
          <w:b w:val="0"/>
          <w:color w:val="auto"/>
          <w:sz w:val="20"/>
          <w:szCs w:val="20"/>
          <w:lang w:val="en-US" w:eastAsia="zh-CN"/>
        </w:rPr>
        <w:t>NW-side performance monitoring</w:t>
      </w:r>
      <w:r>
        <w:rPr>
          <w:rFonts w:hint="eastAsia"/>
          <w:b w:val="0"/>
          <w:color w:val="auto"/>
          <w:sz w:val="20"/>
          <w:szCs w:val="20"/>
          <w:lang w:val="en-US" w:eastAsia="zh-CN"/>
        </w:rPr>
        <w:t>)</w:t>
      </w:r>
      <w:r>
        <w:rPr>
          <w:rFonts w:hint="eastAsia" w:ascii="Times New Roman" w:hAnsi="Times New Roman"/>
          <w:b w:val="0"/>
          <w:color w:val="auto"/>
          <w:sz w:val="20"/>
          <w:szCs w:val="20"/>
          <w:lang w:val="en-US" w:eastAsia="zh-CN"/>
        </w:rPr>
        <w:t>.</w:t>
      </w:r>
    </w:p>
    <w:p>
      <w:pPr>
        <w:numPr>
          <w:ilvl w:val="0"/>
          <w:numId w:val="14"/>
        </w:numPr>
        <w:snapToGrid w:val="0"/>
        <w:spacing w:before="72" w:beforeLines="30" w:after="72" w:afterLines="30" w:line="288" w:lineRule="auto"/>
        <w:jc w:val="both"/>
        <w:rPr>
          <w:rFonts w:hint="eastAsia" w:ascii="Times New Roman" w:hAnsi="Times New Roman" w:cs="Times New Roman"/>
          <w:color w:val="auto"/>
          <w:kern w:val="2"/>
          <w:sz w:val="20"/>
          <w:szCs w:val="20"/>
          <w:lang w:val="en-GB" w:eastAsia="en-US"/>
        </w:rPr>
      </w:pPr>
      <w:r>
        <w:rPr>
          <w:rFonts w:hint="default" w:ascii="Times New Roman" w:hAnsi="Times New Roman" w:cs="Times New Roman"/>
          <w:color w:val="auto"/>
          <w:kern w:val="2"/>
          <w:sz w:val="20"/>
          <w:szCs w:val="20"/>
          <w:lang w:val="en-US" w:eastAsia="en-US"/>
        </w:rPr>
        <w:t>Option 2 (UE-assisted performance monitoring)</w:t>
      </w:r>
    </w:p>
    <w:p>
      <w:pPr>
        <w:numPr>
          <w:ilvl w:val="0"/>
          <w:numId w:val="0"/>
        </w:numPr>
        <w:snapToGrid w:val="0"/>
        <w:spacing w:before="72" w:beforeLines="30" w:after="72" w:afterLines="30" w:line="288" w:lineRule="auto"/>
        <w:ind w:leftChars="0"/>
        <w:jc w:val="both"/>
        <w:rPr>
          <w:rFonts w:hint="default" w:eastAsia="宋体"/>
          <w:color w:val="auto"/>
          <w:sz w:val="20"/>
          <w:szCs w:val="20"/>
          <w:lang w:val="en-US" w:eastAsia="zh-CN"/>
        </w:rPr>
      </w:pPr>
      <w:r>
        <w:rPr>
          <w:rFonts w:hint="default" w:ascii="Times New Roman" w:hAnsi="Times New Roman" w:cs="Times New Roman"/>
          <w:color w:val="auto"/>
          <w:kern w:val="2"/>
          <w:sz w:val="20"/>
          <w:szCs w:val="20"/>
          <w:lang w:val="en-US" w:eastAsia="en-US"/>
        </w:rPr>
        <w:t>Option 2</w:t>
      </w:r>
      <w:r>
        <w:rPr>
          <w:rFonts w:hint="eastAsia"/>
          <w:color w:val="auto"/>
          <w:kern w:val="2"/>
          <w:sz w:val="20"/>
          <w:szCs w:val="20"/>
        </w:rPr>
        <w:t xml:space="preserve"> (</w:t>
      </w:r>
      <w:r>
        <w:rPr>
          <w:rFonts w:hint="eastAsia"/>
          <w:color w:val="auto"/>
          <w:kern w:val="2"/>
          <w:sz w:val="20"/>
          <w:szCs w:val="20"/>
          <w:lang w:val="en-GB" w:eastAsia="en-US"/>
        </w:rPr>
        <w:t>UE-assisted performance monitoring</w:t>
      </w:r>
      <w:r>
        <w:rPr>
          <w:rFonts w:hint="eastAsia"/>
          <w:color w:val="auto"/>
          <w:kern w:val="2"/>
          <w:sz w:val="20"/>
          <w:szCs w:val="20"/>
        </w:rPr>
        <w:t xml:space="preserve"> or hybrid </w:t>
      </w:r>
      <w:r>
        <w:rPr>
          <w:rFonts w:hint="eastAsia"/>
          <w:color w:val="auto"/>
          <w:kern w:val="2"/>
          <w:sz w:val="20"/>
          <w:szCs w:val="20"/>
          <w:lang w:val="en-GB" w:eastAsia="en-US"/>
        </w:rPr>
        <w:t>performance monitoring</w:t>
      </w:r>
      <w:r>
        <w:rPr>
          <w:rFonts w:hint="eastAsia"/>
          <w:color w:val="auto"/>
          <w:kern w:val="2"/>
          <w:sz w:val="20"/>
          <w:szCs w:val="20"/>
        </w:rPr>
        <w:t xml:space="preserve">) </w:t>
      </w:r>
      <w:r>
        <w:rPr>
          <w:rFonts w:hint="eastAsia"/>
          <w:color w:val="auto"/>
          <w:sz w:val="20"/>
          <w:szCs w:val="20"/>
        </w:rPr>
        <w:t>splits metric calculation and decision making between the UE and NW sides</w:t>
      </w:r>
      <w:r>
        <w:rPr>
          <w:rFonts w:hint="eastAsia"/>
          <w:color w:val="auto"/>
          <w:kern w:val="2"/>
          <w:sz w:val="20"/>
          <w:szCs w:val="20"/>
        </w:rPr>
        <w:t xml:space="preserve">. After metric calculation at the UE side, the UE may report </w:t>
      </w:r>
      <w:r>
        <w:rPr>
          <w:rFonts w:hint="eastAsia"/>
          <w:color w:val="auto"/>
          <w:sz w:val="20"/>
          <w:szCs w:val="20"/>
        </w:rPr>
        <w:t xml:space="preserve">the </w:t>
      </w:r>
      <w:r>
        <w:rPr>
          <w:rFonts w:eastAsia="MS Mincho"/>
          <w:color w:val="auto"/>
          <w:sz w:val="20"/>
          <w:szCs w:val="20"/>
          <w:lang w:val="en-GB" w:eastAsia="en-US"/>
        </w:rPr>
        <w:t>metric</w:t>
      </w:r>
      <w:r>
        <w:rPr>
          <w:rFonts w:hint="eastAsia"/>
          <w:color w:val="auto"/>
          <w:sz w:val="20"/>
          <w:szCs w:val="20"/>
        </w:rPr>
        <w:t xml:space="preserve"> or an event </w:t>
      </w:r>
      <w:r>
        <w:rPr>
          <w:color w:val="auto"/>
          <w:sz w:val="20"/>
          <w:szCs w:val="20"/>
        </w:rPr>
        <w:t>of model validation</w:t>
      </w:r>
      <w:r>
        <w:rPr>
          <w:rFonts w:hint="eastAsia"/>
          <w:color w:val="auto"/>
          <w:sz w:val="20"/>
          <w:szCs w:val="20"/>
        </w:rPr>
        <w:t xml:space="preserve"> to the NW based on an indicated threshold. This approach reduces the reporting overhead by shifting some of the processing tasks to the UE side, while still ensuring satisfactory system performance through collaborative decision making between the UE and NW.</w:t>
      </w:r>
      <w:r>
        <w:rPr>
          <w:rFonts w:hint="eastAsia"/>
          <w:color w:val="auto"/>
          <w:sz w:val="20"/>
          <w:szCs w:val="20"/>
          <w:lang w:val="en-US" w:eastAsia="zh-CN"/>
        </w:rPr>
        <w:t xml:space="preserve"> Additionally, depending on the entity responsible for triggering the monitoring report, the UE</w:t>
      </w:r>
      <w:r>
        <w:rPr>
          <w:rFonts w:hint="default" w:ascii="Times New Roman" w:hAnsi="Times New Roman" w:cs="Times New Roman"/>
          <w:color w:val="auto"/>
          <w:kern w:val="2"/>
          <w:sz w:val="20"/>
          <w:szCs w:val="20"/>
          <w:lang w:val="en-US" w:eastAsia="en-US"/>
        </w:rPr>
        <w:t>-assisted performance monitoring</w:t>
      </w:r>
      <w:r>
        <w:rPr>
          <w:rFonts w:hint="eastAsia" w:ascii="Times New Roman" w:hAnsi="Times New Roman" w:cs="Times New Roman"/>
          <w:color w:val="auto"/>
          <w:kern w:val="2"/>
          <w:sz w:val="20"/>
          <w:szCs w:val="20"/>
          <w:lang w:val="en-US" w:eastAsia="zh-CN"/>
        </w:rPr>
        <w:t xml:space="preserve"> can be divided into two sub-categories, i.e., monitoring report initiated by NW and monitoring report initiated by UE.</w:t>
      </w:r>
    </w:p>
    <w:p>
      <w:pPr>
        <w:numPr>
          <w:ilvl w:val="0"/>
          <w:numId w:val="23"/>
        </w:numPr>
        <w:snapToGrid w:val="0"/>
        <w:spacing w:before="72" w:beforeLines="30" w:after="72" w:afterLines="30" w:line="288" w:lineRule="auto"/>
        <w:ind w:left="420" w:leftChars="0" w:hanging="420" w:firstLineChars="0"/>
        <w:jc w:val="both"/>
        <w:rPr>
          <w:rFonts w:hint="eastAsia"/>
          <w:color w:val="auto"/>
          <w:sz w:val="20"/>
          <w:szCs w:val="20"/>
          <w:lang w:val="en-US" w:eastAsia="zh-CN"/>
        </w:rPr>
      </w:pPr>
      <w:r>
        <w:rPr>
          <w:rFonts w:hint="eastAsia"/>
          <w:color w:val="auto"/>
          <w:sz w:val="20"/>
          <w:szCs w:val="20"/>
          <w:lang w:val="en-US" w:eastAsia="zh-CN"/>
        </w:rPr>
        <w:t xml:space="preserve">Monitoring report initiated by NW. As discussed in Rel-18, one single sample is not enough to justify the model performance due to the </w:t>
      </w:r>
      <w:r>
        <w:rPr>
          <w:rFonts w:hint="eastAsia"/>
          <w:color w:val="auto"/>
          <w:kern w:val="2"/>
          <w:sz w:val="20"/>
          <w:szCs w:val="20"/>
        </w:rPr>
        <w:t>ping pong effect in wireless communication</w:t>
      </w:r>
      <w:r>
        <w:rPr>
          <w:rFonts w:hint="eastAsia"/>
          <w:color w:val="auto"/>
          <w:kern w:val="2"/>
          <w:sz w:val="20"/>
          <w:szCs w:val="20"/>
          <w:lang w:val="en-US" w:eastAsia="zh-CN"/>
        </w:rPr>
        <w:t>. Instead, the UE-sided model should be monitored based on multiple consecutive samples, and the resulting statistical performance metric is reported to the NW side to facilitate further model operations. Compared with the per-sample report, the report of statistical performance metric derived from multiple samples is beneficial from reporting overhead perspective. To be more specific, the performance metric reported by UE can be Top-1 or Top-K beam prediction accuracy, which is obtained by comparing the prediction results from model output and measurement results from the monitoring resource set (e.g., Set A). Alternatively, the report content can also be an indication about whether the calculated performance metric is larger than or equal to a configurable threshold.</w:t>
      </w:r>
    </w:p>
    <w:p>
      <w:pPr>
        <w:numPr>
          <w:ilvl w:val="0"/>
          <w:numId w:val="23"/>
        </w:numPr>
        <w:snapToGrid w:val="0"/>
        <w:spacing w:before="72" w:beforeLines="30" w:after="72" w:afterLines="30" w:line="288" w:lineRule="auto"/>
        <w:ind w:left="420" w:leftChars="0" w:hanging="420" w:firstLineChars="0"/>
        <w:jc w:val="both"/>
        <w:rPr>
          <w:rFonts w:hint="default"/>
          <w:color w:val="auto"/>
          <w:sz w:val="20"/>
          <w:szCs w:val="20"/>
          <w:lang w:val="en-US" w:eastAsia="zh-CN"/>
        </w:rPr>
      </w:pPr>
      <w:r>
        <w:rPr>
          <w:rFonts w:hint="eastAsia"/>
          <w:color w:val="auto"/>
          <w:sz w:val="20"/>
          <w:szCs w:val="20"/>
          <w:lang w:val="en-US" w:eastAsia="zh-CN"/>
        </w:rPr>
        <w:t xml:space="preserve">Monitoring report initiated by UE. For monitoring report initiated by NW, the NW side is able to trigger the monitoring report at any time on demand. However, as the monitoring should be based on </w:t>
      </w:r>
      <w:r>
        <w:rPr>
          <w:rFonts w:hint="eastAsia"/>
          <w:color w:val="auto"/>
          <w:kern w:val="2"/>
          <w:sz w:val="20"/>
          <w:szCs w:val="20"/>
          <w:lang w:val="en-US" w:eastAsia="zh-CN"/>
        </w:rPr>
        <w:t>multiple consecutive samples,</w:t>
      </w:r>
      <w:r>
        <w:rPr>
          <w:rFonts w:hint="eastAsia"/>
          <w:color w:val="auto"/>
          <w:sz w:val="20"/>
          <w:szCs w:val="20"/>
          <w:lang w:val="en-US" w:eastAsia="zh-CN"/>
        </w:rPr>
        <w:t xml:space="preserve"> there may be a relatively large delay before the transmission of monitoring report</w:t>
      </w:r>
      <w:r>
        <w:rPr>
          <w:rFonts w:hint="eastAsia"/>
          <w:color w:val="auto"/>
          <w:kern w:val="2"/>
          <w:sz w:val="20"/>
          <w:szCs w:val="20"/>
          <w:lang w:val="en-US" w:eastAsia="zh-CN"/>
        </w:rPr>
        <w:t xml:space="preserve">, in which case the model failure at the UE side cannot be notified in time. Therefore, we may also consider the </w:t>
      </w:r>
      <w:r>
        <w:rPr>
          <w:rFonts w:hint="eastAsia"/>
          <w:color w:val="auto"/>
          <w:sz w:val="20"/>
          <w:szCs w:val="20"/>
          <w:lang w:val="en-US" w:eastAsia="zh-CN"/>
        </w:rPr>
        <w:t xml:space="preserve">monitoring report initiated by UE on the basis of already specified beam failure recovery mechanisms. For example, the UE is first configured with the monitoring resource set, and then able to compare the </w:t>
      </w:r>
      <w:r>
        <w:rPr>
          <w:rFonts w:hint="eastAsia"/>
          <w:color w:val="auto"/>
          <w:kern w:val="2"/>
          <w:sz w:val="20"/>
          <w:szCs w:val="20"/>
          <w:lang w:val="en-US" w:eastAsia="zh-CN"/>
        </w:rPr>
        <w:t xml:space="preserve">prediction results from model output and measurement results from the monitoring resource set. If there is a large gap between the two information, </w:t>
      </w:r>
      <w:r>
        <w:rPr>
          <w:rFonts w:hint="eastAsia" w:ascii="Times New Roman" w:hAnsi="Times New Roman" w:eastAsia="宋体" w:cs="Times New Roman"/>
          <w:color w:val="auto"/>
          <w:sz w:val="20"/>
          <w:szCs w:val="20"/>
          <w:u w:val="none"/>
          <w:lang w:val="en-US" w:eastAsia="zh-CN"/>
        </w:rPr>
        <w:t>a model failure instance is recorded by the UE. And i</w:t>
      </w:r>
      <w:r>
        <w:rPr>
          <w:rFonts w:hint="default" w:ascii="Times New Roman" w:hAnsi="Times New Roman" w:eastAsia="宋体" w:cs="Times New Roman"/>
          <w:color w:val="auto"/>
          <w:sz w:val="20"/>
          <w:szCs w:val="20"/>
          <w:u w:val="none"/>
          <w:lang w:val="en-US" w:eastAsia="zh-CN"/>
        </w:rPr>
        <w:t xml:space="preserve">f </w:t>
      </w:r>
      <w:r>
        <w:rPr>
          <w:rFonts w:hint="eastAsia" w:ascii="Times New Roman" w:hAnsi="Times New Roman" w:eastAsia="宋体" w:cs="Times New Roman"/>
          <w:color w:val="auto"/>
          <w:sz w:val="20"/>
          <w:szCs w:val="20"/>
          <w:u w:val="none"/>
          <w:lang w:val="en-US" w:eastAsia="zh-CN"/>
        </w:rPr>
        <w:t xml:space="preserve">a model failure instance </w:t>
      </w:r>
      <w:r>
        <w:rPr>
          <w:rFonts w:hint="default" w:ascii="Times New Roman" w:hAnsi="Times New Roman" w:eastAsia="宋体" w:cs="Times New Roman"/>
          <w:color w:val="auto"/>
          <w:sz w:val="20"/>
          <w:szCs w:val="20"/>
          <w:u w:val="none"/>
          <w:lang w:val="en-US" w:eastAsia="zh-CN"/>
        </w:rPr>
        <w:t xml:space="preserve">counter reaches </w:t>
      </w:r>
      <w:r>
        <w:rPr>
          <w:rFonts w:hint="eastAsia" w:ascii="Times New Roman" w:hAnsi="Times New Roman" w:eastAsia="宋体" w:cs="Times New Roman"/>
          <w:color w:val="auto"/>
          <w:sz w:val="20"/>
          <w:szCs w:val="20"/>
          <w:u w:val="none"/>
          <w:lang w:val="en-US" w:eastAsia="zh-CN"/>
        </w:rPr>
        <w:t xml:space="preserve">a </w:t>
      </w:r>
      <w:r>
        <w:rPr>
          <w:rFonts w:hint="default" w:ascii="Times New Roman" w:hAnsi="Times New Roman" w:eastAsia="宋体" w:cs="Times New Roman"/>
          <w:color w:val="auto"/>
          <w:sz w:val="20"/>
          <w:szCs w:val="20"/>
          <w:u w:val="none"/>
          <w:lang w:val="en-US" w:eastAsia="zh-CN"/>
        </w:rPr>
        <w:t xml:space="preserve">maximum value during the running of </w:t>
      </w:r>
      <w:r>
        <w:rPr>
          <w:rFonts w:hint="eastAsia" w:ascii="Times New Roman" w:hAnsi="Times New Roman" w:eastAsia="宋体" w:cs="Times New Roman"/>
          <w:color w:val="auto"/>
          <w:sz w:val="20"/>
          <w:szCs w:val="20"/>
          <w:u w:val="none"/>
          <w:lang w:val="en-US" w:eastAsia="zh-CN"/>
        </w:rPr>
        <w:t xml:space="preserve">a </w:t>
      </w:r>
      <w:r>
        <w:rPr>
          <w:rFonts w:hint="default" w:ascii="Times New Roman" w:hAnsi="Times New Roman" w:eastAsia="宋体" w:cs="Times New Roman"/>
          <w:color w:val="auto"/>
          <w:sz w:val="20"/>
          <w:szCs w:val="20"/>
          <w:u w:val="none"/>
          <w:lang w:val="en-US" w:eastAsia="zh-CN"/>
        </w:rPr>
        <w:t xml:space="preserve">timer, a monitoring reporting </w:t>
      </w:r>
      <w:r>
        <w:rPr>
          <w:rFonts w:hint="eastAsia" w:ascii="Times New Roman" w:hAnsi="Times New Roman" w:eastAsia="宋体" w:cs="Times New Roman"/>
          <w:color w:val="auto"/>
          <w:sz w:val="20"/>
          <w:szCs w:val="20"/>
          <w:u w:val="none"/>
          <w:lang w:val="en-US" w:eastAsia="zh-CN"/>
        </w:rPr>
        <w:t xml:space="preserve">event </w:t>
      </w:r>
      <w:r>
        <w:rPr>
          <w:rFonts w:hint="default" w:ascii="Times New Roman" w:hAnsi="Times New Roman" w:eastAsia="宋体" w:cs="Times New Roman"/>
          <w:color w:val="auto"/>
          <w:sz w:val="20"/>
          <w:szCs w:val="20"/>
          <w:u w:val="none"/>
          <w:lang w:val="en-US" w:eastAsia="zh-CN"/>
        </w:rPr>
        <w:t>is considered to have occurred</w:t>
      </w:r>
      <w:r>
        <w:rPr>
          <w:rFonts w:hint="eastAsia" w:ascii="Times New Roman" w:hAnsi="Times New Roman" w:eastAsia="宋体" w:cs="Times New Roman"/>
          <w:color w:val="auto"/>
          <w:sz w:val="20"/>
          <w:szCs w:val="20"/>
          <w:u w:val="none"/>
          <w:lang w:val="en-US" w:eastAsia="zh-CN"/>
        </w:rPr>
        <w:t xml:space="preserve"> and the UE would request uplink transmission resources for declaring the model failure</w:t>
      </w:r>
      <w:r>
        <w:rPr>
          <w:rFonts w:hint="default" w:ascii="Times New Roman" w:hAnsi="Times New Roman" w:eastAsia="宋体" w:cs="Times New Roman"/>
          <w:color w:val="auto"/>
          <w:sz w:val="20"/>
          <w:szCs w:val="20"/>
          <w:u w:val="none"/>
          <w:lang w:val="en-US" w:eastAsia="zh-CN"/>
        </w:rPr>
        <w:t xml:space="preserve">. </w:t>
      </w:r>
      <w:r>
        <w:rPr>
          <w:rFonts w:hint="eastAsia" w:ascii="Times New Roman" w:hAnsi="Times New Roman" w:eastAsia="宋体" w:cs="Times New Roman"/>
          <w:color w:val="auto"/>
          <w:sz w:val="20"/>
          <w:szCs w:val="20"/>
          <w:u w:val="none"/>
          <w:lang w:val="en-US" w:eastAsia="zh-CN"/>
        </w:rPr>
        <w:t xml:space="preserve">Considering the similarity between the UE-initiated monitoring report and </w:t>
      </w:r>
      <w:r>
        <w:rPr>
          <w:rFonts w:hint="eastAsia"/>
          <w:color w:val="auto"/>
          <w:sz w:val="20"/>
          <w:szCs w:val="20"/>
          <w:lang w:val="en-US" w:eastAsia="zh-CN"/>
        </w:rPr>
        <w:t>beam failure recovery mechanisms</w:t>
      </w:r>
      <w:r>
        <w:rPr>
          <w:rFonts w:hint="eastAsia" w:ascii="Times New Roman" w:hAnsi="Times New Roman" w:eastAsia="宋体" w:cs="Times New Roman"/>
          <w:color w:val="auto"/>
          <w:sz w:val="20"/>
          <w:szCs w:val="20"/>
          <w:u w:val="none"/>
          <w:lang w:val="en-US" w:eastAsia="zh-CN"/>
        </w:rPr>
        <w:t xml:space="preserve">, the </w:t>
      </w:r>
      <w:r>
        <w:rPr>
          <w:rFonts w:hint="eastAsia"/>
          <w:color w:val="auto"/>
          <w:sz w:val="20"/>
          <w:szCs w:val="20"/>
          <w:lang w:val="en-US" w:eastAsia="zh-CN"/>
        </w:rPr>
        <w:t xml:space="preserve">beam failure recovery mechanisms </w:t>
      </w:r>
      <w:r>
        <w:rPr>
          <w:rFonts w:hint="default" w:ascii="Times New Roman" w:hAnsi="Times New Roman" w:eastAsia="宋体" w:cs="Times New Roman"/>
          <w:color w:val="auto"/>
          <w:sz w:val="20"/>
          <w:szCs w:val="20"/>
          <w:u w:val="none"/>
          <w:lang w:val="en-US" w:eastAsia="zh-CN"/>
        </w:rPr>
        <w:t xml:space="preserve">specified </w:t>
      </w:r>
      <w:r>
        <w:rPr>
          <w:rFonts w:hint="eastAsia"/>
          <w:color w:val="auto"/>
          <w:sz w:val="20"/>
          <w:szCs w:val="20"/>
          <w:lang w:val="en-US" w:eastAsia="zh-CN"/>
        </w:rPr>
        <w:t>in current specifications should be reused as much as possible to reduce the spec efforts.</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For </w:t>
      </w:r>
      <w:r>
        <w:rPr>
          <w:rFonts w:hint="default" w:ascii="Times New Roman" w:hAnsi="Times New Roman" w:cs="宋体"/>
          <w:b w:val="0"/>
          <w:color w:val="auto"/>
          <w:sz w:val="20"/>
          <w:szCs w:val="20"/>
          <w:lang w:val="en-US" w:eastAsia="en-US"/>
        </w:rPr>
        <w:t>Option 2 (UE-assisted performance monitoring)</w:t>
      </w:r>
      <w:r>
        <w:rPr>
          <w:rFonts w:hint="eastAsia" w:ascii="Times New Roman" w:hAnsi="Times New Roman" w:cs="宋体"/>
          <w:b w:val="0"/>
          <w:color w:val="auto"/>
          <w:sz w:val="20"/>
          <w:szCs w:val="20"/>
          <w:lang w:val="en-US" w:eastAsia="zh-CN"/>
        </w:rPr>
        <w:t>, further consider monitoring report initiated by NW and monitoring report initiated by UE.</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 For monitoring report initiated by NW, the report content can be a calculated performance metric or an indication about whether the calculated performance metric is larger than or equal to a configurable threshold.</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Consider UE-initiated monitoring report on the basis of the beam failure recovery mechanisms </w:t>
      </w:r>
      <w:r>
        <w:rPr>
          <w:rFonts w:hint="default" w:ascii="Times New Roman" w:hAnsi="Times New Roman" w:cs="宋体"/>
          <w:b w:val="0"/>
          <w:color w:val="auto"/>
          <w:sz w:val="20"/>
          <w:szCs w:val="20"/>
          <w:lang w:val="en-US" w:eastAsia="zh-CN"/>
        </w:rPr>
        <w:t xml:space="preserve">specified </w:t>
      </w:r>
      <w:r>
        <w:rPr>
          <w:rFonts w:hint="eastAsia" w:ascii="Times New Roman" w:hAnsi="Times New Roman" w:cs="宋体"/>
          <w:b w:val="0"/>
          <w:color w:val="auto"/>
          <w:sz w:val="20"/>
          <w:szCs w:val="20"/>
          <w:lang w:val="en-US" w:eastAsia="zh-CN"/>
        </w:rPr>
        <w:t>in current specifications.</w:t>
      </w:r>
    </w:p>
    <w:p>
      <w:pPr>
        <w:pStyle w:val="38"/>
        <w:numPr>
          <w:ilvl w:val="0"/>
          <w:numId w:val="0"/>
        </w:numPr>
        <w:spacing w:before="72" w:after="72"/>
        <w:ind w:leftChars="0"/>
        <w:jc w:val="both"/>
        <w:rPr>
          <w:rFonts w:hint="default" w:ascii="Times New Roman" w:hAnsi="Times New Roman" w:cs="宋体"/>
          <w:b w:val="0"/>
          <w:color w:val="auto"/>
          <w:sz w:val="20"/>
          <w:szCs w:val="20"/>
          <w:lang w:val="en-US" w:eastAsia="zh-CN"/>
        </w:rPr>
      </w:pPr>
    </w:p>
    <w:p>
      <w:pPr>
        <w:numPr>
          <w:ilvl w:val="0"/>
          <w:numId w:val="0"/>
        </w:numPr>
        <w:snapToGrid w:val="0"/>
        <w:spacing w:before="72" w:beforeLines="30" w:after="72" w:afterLines="30" w:line="288" w:lineRule="auto"/>
        <w:ind w:leftChars="0"/>
        <w:jc w:val="both"/>
        <w:rPr>
          <w:rFonts w:hint="default" w:ascii="Times New Roman" w:hAnsi="Times New Roman" w:cs="Times New Roman"/>
          <w:color w:val="auto"/>
          <w:kern w:val="2"/>
          <w:sz w:val="20"/>
          <w:szCs w:val="20"/>
          <w:lang w:val="en-US" w:eastAsia="zh-CN"/>
        </w:rPr>
      </w:pPr>
      <w:r>
        <w:rPr>
          <w:rFonts w:hint="eastAsia" w:ascii="Times New Roman" w:hAnsi="Times New Roman" w:cs="Times New Roman"/>
          <w:color w:val="auto"/>
          <w:kern w:val="2"/>
          <w:sz w:val="20"/>
          <w:szCs w:val="20"/>
          <w:lang w:val="en-US" w:eastAsia="zh-CN"/>
        </w:rPr>
        <w:t>For monitoring report initiated by NW, it was agreed in RAN1#119 meeting that the configuration of the monitoring report should reuse the current CSI framework to reduce the spec efforts. Specifically, to monitor the accuracy of the reported inference results, a dedicated CSI report configuration for monitoring result report is provide to the UE. Besides, the monitoring report configuration is linked with an inference report configuration, so that the UE is able to compare the measurement results of the monitoring resource set associated with the monitoring report configuration and the reported inference results associated with the inference report configuration for obtaining the monitoring results. However, there are still two remaining issues originated from the linkage of two different CSI reports, i.e., combination on time domain behavior and timing related issue.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109" w:beforeLines="30" w:after="109" w:afterLines="30" w:line="288" w:lineRule="auto"/>
              <w:rPr>
                <w:rFonts w:hint="default" w:ascii="Times New Roman" w:hAnsi="Times New Roman" w:cs="Times New Roman"/>
                <w:b/>
                <w:iCs/>
                <w:color w:val="auto"/>
                <w:kern w:val="2"/>
                <w:sz w:val="20"/>
                <w:szCs w:val="20"/>
                <w:u w:val="single"/>
                <w:lang w:val="en-GB" w:eastAsia="zh-CN"/>
              </w:rPr>
            </w:pPr>
            <w:r>
              <w:rPr>
                <w:rFonts w:hint="default" w:ascii="Times New Roman" w:hAnsi="Times New Roman" w:cs="Times New Roman"/>
                <w:b/>
                <w:iCs/>
                <w:color w:val="auto"/>
                <w:kern w:val="2"/>
                <w:sz w:val="20"/>
                <w:szCs w:val="20"/>
                <w:u w:val="single"/>
                <w:lang w:val="en-GB" w:eastAsia="zh-CN"/>
              </w:rPr>
              <w:t>Agreement</w:t>
            </w:r>
          </w:p>
          <w:p>
            <w:pPr>
              <w:keepNext w:val="0"/>
              <w:keepLines w:val="0"/>
              <w:pageBreakBefore w:val="0"/>
              <w:kinsoku/>
              <w:wordWrap/>
              <w:overflowPunct w:val="0"/>
              <w:topLinePunct w:val="0"/>
              <w:autoSpaceDE w:val="0"/>
              <w:autoSpaceDN w:val="0"/>
              <w:bidi w:val="0"/>
              <w:adjustRightInd w:val="0"/>
              <w:snapToGrid w:val="0"/>
              <w:spacing w:before="109" w:beforeLines="30" w:after="109" w:afterLines="30" w:line="288" w:lineRule="auto"/>
              <w:jc w:val="both"/>
              <w:textAlignment w:val="baseline"/>
              <w:rPr>
                <w:rFonts w:hint="default" w:ascii="Times New Roman" w:hAnsi="Times New Roman" w:eastAsia="宋体" w:cs="Times New Roman"/>
                <w:color w:val="auto"/>
                <w:sz w:val="20"/>
                <w:szCs w:val="20"/>
                <w:lang w:eastAsia="en-US"/>
              </w:rPr>
            </w:pPr>
            <w:r>
              <w:rPr>
                <w:rFonts w:hint="default" w:ascii="Times New Roman" w:hAnsi="Times New Roman" w:eastAsia="宋体" w:cs="Times New Roman"/>
                <w:color w:val="auto"/>
                <w:sz w:val="20"/>
                <w:szCs w:val="20"/>
                <w:lang w:eastAsia="de-DE"/>
              </w:rPr>
              <w:t xml:space="preserve">At least for the monitoring Type 1 Option 2 of UE-side model monitoring (when applicable), </w:t>
            </w:r>
            <w:r>
              <w:rPr>
                <w:rFonts w:hint="default" w:ascii="Times New Roman" w:hAnsi="Times New Roman" w:eastAsia="宋体" w:cs="Times New Roman"/>
                <w:color w:val="auto"/>
                <w:sz w:val="20"/>
                <w:szCs w:val="20"/>
                <w:lang w:eastAsia="zh-CN"/>
              </w:rPr>
              <w:t>support to reuse CSI framework</w:t>
            </w:r>
            <w:r>
              <w:rPr>
                <w:rFonts w:hint="default" w:ascii="Times New Roman" w:hAnsi="Times New Roman" w:eastAsia="宋体" w:cs="Times New Roman"/>
                <w:color w:val="auto"/>
                <w:sz w:val="20"/>
                <w:szCs w:val="20"/>
                <w:lang w:eastAsia="de-DE"/>
              </w:rPr>
              <w:t xml:space="preserve"> for </w:t>
            </w:r>
            <w:r>
              <w:rPr>
                <w:rFonts w:hint="default" w:ascii="Times New Roman" w:hAnsi="Times New Roman" w:eastAsia="宋体" w:cs="Times New Roman"/>
                <w:color w:val="auto"/>
                <w:sz w:val="20"/>
                <w:szCs w:val="20"/>
                <w:lang w:eastAsia="zh-CN"/>
              </w:rPr>
              <w:t>the configuration for monitoring result report in L1</w:t>
            </w:r>
            <w:r>
              <w:rPr>
                <w:rFonts w:hint="default" w:ascii="Times New Roman" w:hAnsi="Times New Roman" w:eastAsia="宋体" w:cs="Times New Roman"/>
                <w:color w:val="auto"/>
                <w:sz w:val="20"/>
                <w:szCs w:val="20"/>
                <w:lang w:eastAsia="en-US"/>
              </w:rPr>
              <w:t xml:space="preserve"> </w:t>
            </w:r>
            <w:r>
              <w:rPr>
                <w:rFonts w:hint="default" w:ascii="Times New Roman" w:hAnsi="Times New Roman" w:eastAsia="宋体" w:cs="Times New Roman"/>
                <w:color w:val="auto"/>
                <w:sz w:val="20"/>
                <w:szCs w:val="20"/>
                <w:lang w:eastAsia="zh-CN"/>
              </w:rPr>
              <w:t xml:space="preserve">signaling: </w:t>
            </w:r>
          </w:p>
          <w:p>
            <w:pPr>
              <w:keepNext w:val="0"/>
              <w:keepLines w:val="0"/>
              <w:pageBreakBefore w:val="0"/>
              <w:numPr>
                <w:ilvl w:val="0"/>
                <w:numId w:val="11"/>
              </w:numPr>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Calibri" w:cs="Times New Roman"/>
                <w:color w:val="auto"/>
                <w:sz w:val="20"/>
                <w:szCs w:val="20"/>
                <w:lang w:val="en-GB" w:eastAsia="en-US" w:bidi="ar-SA"/>
              </w:rPr>
            </w:pPr>
            <w:r>
              <w:rPr>
                <w:rFonts w:hint="default" w:ascii="Times New Roman" w:hAnsi="Times New Roman" w:eastAsia="Calibri" w:cs="Times New Roman"/>
                <w:color w:val="auto"/>
                <w:sz w:val="20"/>
                <w:szCs w:val="20"/>
                <w:lang w:val="en-GB" w:eastAsia="en-US" w:bidi="ar-SA"/>
              </w:rPr>
              <w:t>Dedicated resource set(s) for monitoring and report configuration for monitoring are configured in a dedicated CSI report configuration used for monitoring</w:t>
            </w:r>
          </w:p>
          <w:p>
            <w:pPr>
              <w:keepNext w:val="0"/>
              <w:keepLines w:val="0"/>
              <w:pageBreakBefore w:val="0"/>
              <w:numPr>
                <w:ilvl w:val="1"/>
                <w:numId w:val="11"/>
              </w:numPr>
              <w:tabs>
                <w:tab w:val="left" w:pos="720"/>
                <w:tab w:val="left" w:pos="2160"/>
                <w:tab w:val="left" w:pos="2880"/>
              </w:tabs>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Calibri" w:cs="Times New Roman"/>
                <w:color w:val="auto"/>
                <w:sz w:val="20"/>
                <w:szCs w:val="20"/>
                <w:lang w:val="en-GB" w:eastAsia="en-US" w:bidi="ar-SA"/>
              </w:rPr>
            </w:pPr>
            <w:r>
              <w:rPr>
                <w:rFonts w:hint="default" w:ascii="Times New Roman" w:hAnsi="Times New Roman" w:eastAsia="等线" w:cs="Times New Roman"/>
                <w:color w:val="auto"/>
                <w:sz w:val="20"/>
                <w:szCs w:val="20"/>
                <w:lang w:val="en-GB" w:eastAsia="zh-CN" w:bidi="ar-SA"/>
              </w:rPr>
              <w:t>The ID of an inference report configuration is configured in the configuration for monitoring to link the inference report configuration and monitoring report configuration</w:t>
            </w:r>
          </w:p>
          <w:p>
            <w:pPr>
              <w:keepNext w:val="0"/>
              <w:keepLines w:val="0"/>
              <w:pageBreakBefore w:val="0"/>
              <w:numPr>
                <w:ilvl w:val="2"/>
                <w:numId w:val="11"/>
              </w:numPr>
              <w:kinsoku/>
              <w:wordWrap/>
              <w:overflowPunct/>
              <w:topLinePunct w:val="0"/>
              <w:autoSpaceDE/>
              <w:autoSpaceDN/>
              <w:bidi w:val="0"/>
              <w:adjustRightInd/>
              <w:snapToGrid w:val="0"/>
              <w:spacing w:before="109" w:beforeLines="30" w:after="109" w:afterLines="30" w:line="288" w:lineRule="auto"/>
              <w:ind w:left="2160" w:leftChars="0" w:hanging="360"/>
              <w:jc w:val="both"/>
              <w:textAlignment w:val="auto"/>
              <w:rPr>
                <w:rFonts w:hint="default" w:ascii="Times New Roman" w:hAnsi="Times New Roman" w:eastAsia="Calibri" w:cs="Times New Roman"/>
                <w:color w:val="auto"/>
                <w:sz w:val="20"/>
                <w:szCs w:val="20"/>
                <w:lang w:val="de-DE" w:eastAsia="de-DE" w:bidi="ar-SA"/>
              </w:rPr>
            </w:pPr>
            <w:r>
              <w:rPr>
                <w:rFonts w:hint="default" w:ascii="Times New Roman" w:hAnsi="Times New Roman" w:eastAsia="等线" w:cs="Times New Roman"/>
                <w:color w:val="auto"/>
                <w:sz w:val="20"/>
                <w:szCs w:val="20"/>
                <w:lang w:val="de-DE" w:eastAsia="zh-CN" w:bidi="ar-SA"/>
              </w:rPr>
              <w:t>FFS how to identify the connection between RSs in the resource set(s) for monitoring and Set A beams</w:t>
            </w:r>
          </w:p>
          <w:p>
            <w:pPr>
              <w:keepNext w:val="0"/>
              <w:keepLines w:val="0"/>
              <w:pageBreakBefore w:val="0"/>
              <w:numPr>
                <w:ilvl w:val="1"/>
                <w:numId w:val="11"/>
              </w:numPr>
              <w:tabs>
                <w:tab w:val="left" w:pos="2160"/>
              </w:tabs>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Calibri" w:cs="Times New Roman"/>
                <w:color w:val="auto"/>
                <w:sz w:val="20"/>
                <w:szCs w:val="20"/>
                <w:lang w:val="de-DE" w:eastAsia="de-DE" w:bidi="ar-SA"/>
              </w:rPr>
            </w:pPr>
            <w:r>
              <w:rPr>
                <w:rFonts w:hint="default" w:ascii="Times New Roman" w:hAnsi="Times New Roman" w:eastAsia="等线" w:cs="Times New Roman"/>
                <w:color w:val="auto"/>
                <w:sz w:val="20"/>
                <w:szCs w:val="20"/>
                <w:lang w:val="de-DE" w:eastAsia="zh-CN" w:bidi="ar-SA"/>
              </w:rPr>
              <w:t xml:space="preserve">FFS on whether to support all the combination on time domain behavior of the </w:t>
            </w:r>
            <w:r>
              <w:rPr>
                <w:rFonts w:hint="default" w:ascii="Times New Roman" w:hAnsi="Times New Roman" w:eastAsia="等线" w:cs="Times New Roman"/>
                <w:i/>
                <w:iCs/>
                <w:color w:val="auto"/>
                <w:sz w:val="20"/>
                <w:szCs w:val="20"/>
                <w:lang w:val="de-DE" w:eastAsia="zh-CN" w:bidi="ar-SA"/>
              </w:rPr>
              <w:t>reportConfigType</w:t>
            </w:r>
            <w:r>
              <w:rPr>
                <w:rFonts w:hint="default" w:ascii="Times New Roman" w:hAnsi="Times New Roman" w:eastAsia="等线" w:cs="Times New Roman"/>
                <w:color w:val="auto"/>
                <w:sz w:val="20"/>
                <w:szCs w:val="20"/>
                <w:lang w:val="de-DE" w:eastAsia="zh-CN" w:bidi="ar-SA"/>
              </w:rPr>
              <w:t xml:space="preserve"> for </w:t>
            </w:r>
            <w:r>
              <w:rPr>
                <w:rFonts w:hint="eastAsia" w:ascii="Times New Roman" w:hAnsi="Times New Roman" w:eastAsia="等线" w:cs="Times New Roman"/>
                <w:color w:val="auto"/>
                <w:sz w:val="20"/>
                <w:szCs w:val="20"/>
                <w:lang w:val="en-US" w:eastAsia="zh-CN" w:bidi="ar-SA"/>
              </w:rPr>
              <w:t xml:space="preserve">inference </w:t>
            </w:r>
            <w:r>
              <w:rPr>
                <w:rFonts w:hint="default" w:ascii="Times New Roman" w:hAnsi="Times New Roman" w:eastAsia="等线" w:cs="Times New Roman"/>
                <w:color w:val="auto"/>
                <w:sz w:val="20"/>
                <w:szCs w:val="20"/>
                <w:lang w:val="de-DE" w:eastAsia="zh-CN" w:bidi="ar-SA"/>
              </w:rPr>
              <w:t xml:space="preserve">report and the </w:t>
            </w:r>
            <w:r>
              <w:rPr>
                <w:rFonts w:hint="default" w:ascii="Times New Roman" w:hAnsi="Times New Roman" w:eastAsia="等线" w:cs="Times New Roman"/>
                <w:i/>
                <w:iCs/>
                <w:color w:val="auto"/>
                <w:sz w:val="20"/>
                <w:szCs w:val="20"/>
                <w:lang w:val="de-DE" w:eastAsia="zh-CN" w:bidi="ar-SA"/>
              </w:rPr>
              <w:t>reportConfigType</w:t>
            </w:r>
            <w:r>
              <w:rPr>
                <w:rFonts w:hint="default" w:ascii="Times New Roman" w:hAnsi="Times New Roman" w:eastAsia="等线" w:cs="Times New Roman"/>
                <w:color w:val="auto"/>
                <w:sz w:val="20"/>
                <w:szCs w:val="20"/>
                <w:lang w:val="de-DE" w:eastAsia="zh-CN" w:bidi="ar-SA"/>
              </w:rPr>
              <w:t xml:space="preserve"> for monitoring report </w:t>
            </w:r>
          </w:p>
          <w:p>
            <w:pPr>
              <w:keepNext w:val="0"/>
              <w:keepLines w:val="0"/>
              <w:pageBreakBefore w:val="0"/>
              <w:numPr>
                <w:ilvl w:val="1"/>
                <w:numId w:val="11"/>
              </w:numPr>
              <w:tabs>
                <w:tab w:val="left" w:pos="2160"/>
              </w:tabs>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Calibri" w:cs="Times New Roman"/>
                <w:color w:val="auto"/>
                <w:sz w:val="20"/>
                <w:szCs w:val="20"/>
                <w:lang w:val="de-DE" w:eastAsia="de-DE" w:bidi="ar-SA"/>
              </w:rPr>
            </w:pPr>
            <w:r>
              <w:rPr>
                <w:rFonts w:hint="default" w:ascii="Times New Roman" w:hAnsi="Times New Roman" w:eastAsia="等线" w:cs="Times New Roman"/>
                <w:color w:val="auto"/>
                <w:sz w:val="20"/>
                <w:szCs w:val="20"/>
                <w:lang w:val="de-DE" w:eastAsia="zh-CN" w:bidi="ar-SA"/>
              </w:rPr>
              <w:t>FFS on the timing related issues</w:t>
            </w:r>
          </w:p>
          <w:p>
            <w:pPr>
              <w:keepNext w:val="0"/>
              <w:keepLines w:val="0"/>
              <w:pageBreakBefore w:val="0"/>
              <w:numPr>
                <w:ilvl w:val="1"/>
                <w:numId w:val="11"/>
              </w:numPr>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cs="宋体"/>
                <w:b w:val="0"/>
                <w:color w:val="auto"/>
                <w:sz w:val="20"/>
                <w:szCs w:val="20"/>
                <w:vertAlign w:val="baseline"/>
                <w:lang w:val="en-US" w:eastAsia="zh-CN"/>
              </w:rPr>
            </w:pPr>
            <w:r>
              <w:rPr>
                <w:rFonts w:hint="default" w:ascii="Times New Roman" w:hAnsi="Times New Roman" w:eastAsia="Calibri" w:cs="Times New Roman"/>
                <w:color w:val="auto"/>
                <w:sz w:val="20"/>
                <w:szCs w:val="20"/>
                <w:lang w:val="en-GB" w:eastAsia="en-US" w:bidi="ar-SA"/>
              </w:rPr>
              <w:t xml:space="preserve">UE measures the dedicated resource set(s) for monitoring. </w:t>
            </w:r>
          </w:p>
        </w:tc>
      </w:tr>
    </w:tbl>
    <w:p>
      <w:pPr>
        <w:numPr>
          <w:ilvl w:val="0"/>
          <w:numId w:val="23"/>
        </w:numPr>
        <w:snapToGrid w:val="0"/>
        <w:spacing w:before="72" w:beforeLines="30" w:after="72" w:afterLines="30" w:line="288" w:lineRule="auto"/>
        <w:ind w:left="420" w:leftChars="0" w:hanging="420" w:firstLineChars="0"/>
        <w:jc w:val="both"/>
        <w:rPr>
          <w:rFonts w:hint="eastAsia"/>
          <w:color w:val="auto"/>
          <w:sz w:val="20"/>
          <w:szCs w:val="20"/>
          <w:lang w:val="en-US" w:eastAsia="zh-CN"/>
        </w:rPr>
      </w:pPr>
      <w:r>
        <w:rPr>
          <w:rFonts w:hint="eastAsia"/>
          <w:color w:val="auto"/>
          <w:sz w:val="20"/>
          <w:szCs w:val="20"/>
          <w:lang w:val="en-US" w:eastAsia="zh-CN"/>
        </w:rPr>
        <w:t>C</w:t>
      </w:r>
      <w:r>
        <w:rPr>
          <w:rFonts w:hint="default"/>
          <w:color w:val="auto"/>
          <w:sz w:val="20"/>
          <w:szCs w:val="20"/>
          <w:lang w:val="de-DE" w:eastAsia="zh-CN"/>
        </w:rPr>
        <w:t>ombination</w:t>
      </w:r>
      <w:r>
        <w:rPr>
          <w:rFonts w:hint="eastAsia"/>
          <w:color w:val="auto"/>
          <w:sz w:val="20"/>
          <w:szCs w:val="20"/>
          <w:lang w:val="en-US" w:eastAsia="zh-CN"/>
        </w:rPr>
        <w:t xml:space="preserve"> on time domain behavior. Both three time domain behaviors (i.e., periodic, aperiodic, and semi-persistent) can be supported for monitoring report to ensure full flexibility for configuration. If both the monitoring report and linked inference report are periodic or semi-persistent, a configurable value representing the number of monitoring instances can be provided to the UE to guide the monitoring result computation. Conversely, if the monitoring report or linked inference report are aperiodic, it happens that only one or few monitoring instances can be used for the monitoring result computation due to the relatively short time duration between the DCI triggering and CSI report transmission. Anyway, the monitoring based on large or few monitoring instances serve for different purposes such as timely monitoring acquirement or continuous performance tracking, and a smart gNB would always be able to configure the appropriate combinations on time domain behavior of the two linked CSI reports.</w:t>
      </w:r>
    </w:p>
    <w:p>
      <w:pPr>
        <w:numPr>
          <w:ilvl w:val="0"/>
          <w:numId w:val="23"/>
        </w:numPr>
        <w:snapToGrid w:val="0"/>
        <w:spacing w:before="72" w:beforeLines="30" w:after="72" w:afterLines="30" w:line="288" w:lineRule="auto"/>
        <w:ind w:left="420" w:leftChars="0" w:hanging="420" w:firstLineChars="0"/>
        <w:jc w:val="both"/>
        <w:rPr>
          <w:rFonts w:hint="eastAsia"/>
          <w:color w:val="auto"/>
          <w:sz w:val="20"/>
          <w:szCs w:val="20"/>
          <w:lang w:val="en-US" w:eastAsia="zh-CN"/>
        </w:rPr>
      </w:pPr>
      <w:r>
        <w:rPr>
          <w:rFonts w:hint="eastAsia"/>
          <w:color w:val="auto"/>
          <w:sz w:val="20"/>
          <w:szCs w:val="20"/>
          <w:lang w:val="en-US" w:eastAsia="zh-CN"/>
        </w:rPr>
        <w:t>Timing related issue. The monitoring results are computed at the UE side based on comparisons at multiple monitoring instances. Specifically, at each monitoring instance, the measurement results of the monitoring resource set and the reported inference results are compared, where the measurement results of the monitoring resource set are taken as the ideal label of that time instance for justifying the accuracy of the reported inference results. Apparently, for the computation at each monitoring instance, the measurement results of the monitoring resource set and the reported inference results should be associated with the same or close time instance. Conversely, in monitoring instances where scheduling conflicts result in a significant time gap between the occasion of the monitoring resource set and the time instance associated with the reported inference result, the comparison at those instances loses relevance. Consequently, such comparisons should not be considered into the monitoring result computation, as the measurement results and inference results correspond to distinct beam information captured at different time instances.</w:t>
      </w:r>
    </w:p>
    <w:p>
      <w:pPr>
        <w:pStyle w:val="38"/>
        <w:spacing w:before="72" w:after="72"/>
        <w:jc w:val="both"/>
        <w:rPr>
          <w:rFonts w:hint="eastAsia"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Support </w:t>
      </w:r>
      <w:r>
        <w:rPr>
          <w:rFonts w:hint="default" w:ascii="Times New Roman" w:hAnsi="Times New Roman" w:cs="宋体"/>
          <w:b w:val="0"/>
          <w:color w:val="auto"/>
          <w:sz w:val="20"/>
          <w:szCs w:val="20"/>
          <w:lang w:val="de-DE" w:eastAsia="zh-CN"/>
        </w:rPr>
        <w:t>all the combination</w:t>
      </w:r>
      <w:r>
        <w:rPr>
          <w:rFonts w:hint="eastAsia" w:cs="宋体"/>
          <w:b w:val="0"/>
          <w:color w:val="auto"/>
          <w:sz w:val="20"/>
          <w:szCs w:val="20"/>
          <w:lang w:val="en-US" w:eastAsia="zh-CN"/>
        </w:rPr>
        <w:t>s</w:t>
      </w:r>
      <w:r>
        <w:rPr>
          <w:rFonts w:hint="default" w:ascii="Times New Roman" w:hAnsi="Times New Roman" w:cs="宋体"/>
          <w:b w:val="0"/>
          <w:color w:val="auto"/>
          <w:sz w:val="20"/>
          <w:szCs w:val="20"/>
          <w:lang w:val="de-DE" w:eastAsia="zh-CN"/>
        </w:rPr>
        <w:t xml:space="preserve"> on time domain behavior of the reportConfigType for </w:t>
      </w:r>
      <w:r>
        <w:rPr>
          <w:rFonts w:hint="eastAsia" w:ascii="Times New Roman" w:hAnsi="Times New Roman" w:cs="宋体"/>
          <w:b w:val="0"/>
          <w:color w:val="auto"/>
          <w:sz w:val="20"/>
          <w:szCs w:val="20"/>
          <w:lang w:val="en-US" w:eastAsia="zh-CN"/>
        </w:rPr>
        <w:t xml:space="preserve">inference </w:t>
      </w:r>
      <w:r>
        <w:rPr>
          <w:rFonts w:hint="default" w:ascii="Times New Roman" w:hAnsi="Times New Roman" w:cs="宋体"/>
          <w:b w:val="0"/>
          <w:color w:val="auto"/>
          <w:sz w:val="20"/>
          <w:szCs w:val="20"/>
          <w:lang w:val="de-DE" w:eastAsia="zh-CN"/>
        </w:rPr>
        <w:t>report and the reportConfigType for monitoring report</w:t>
      </w:r>
      <w:r>
        <w:rPr>
          <w:rFonts w:hint="eastAsia" w:cs="宋体"/>
          <w:b w:val="0"/>
          <w:color w:val="auto"/>
          <w:sz w:val="20"/>
          <w:szCs w:val="20"/>
          <w:lang w:val="en-US" w:eastAsia="zh-CN"/>
        </w:rPr>
        <w:t>.</w:t>
      </w:r>
      <w:r>
        <w:rPr>
          <w:rFonts w:hint="default" w:ascii="Times New Roman" w:hAnsi="Times New Roman" w:cs="宋体"/>
          <w:b w:val="0"/>
          <w:color w:val="auto"/>
          <w:sz w:val="20"/>
          <w:szCs w:val="20"/>
          <w:lang w:val="de-DE" w:eastAsia="zh-CN"/>
        </w:rPr>
        <w:t xml:space="preserve"> </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The time instances associated with the measurement results of the monitoring resource set and the time instances associated with the inference results of the linked inference report should be close enough in the time domain to ensure precise performance monitoring.</w:t>
      </w:r>
    </w:p>
    <w:p>
      <w:pPr>
        <w:pStyle w:val="38"/>
        <w:numPr>
          <w:ilvl w:val="0"/>
          <w:numId w:val="0"/>
        </w:numPr>
        <w:spacing w:before="72" w:after="72"/>
        <w:ind w:leftChars="0"/>
        <w:jc w:val="both"/>
        <w:rPr>
          <w:rFonts w:hint="default" w:ascii="Times New Roman" w:hAnsi="Times New Roman" w:eastAsia="PMingLiU" w:cs="Times New Roman"/>
          <w:color w:val="auto"/>
          <w:sz w:val="20"/>
          <w:szCs w:val="20"/>
          <w:lang w:val="de-DE" w:eastAsia="zh-TW"/>
        </w:rPr>
      </w:pPr>
    </w:p>
    <w:p>
      <w:pPr>
        <w:pStyle w:val="38"/>
        <w:numPr>
          <w:ilvl w:val="0"/>
          <w:numId w:val="0"/>
        </w:numPr>
        <w:spacing w:before="72" w:after="72"/>
        <w:ind w:leftChars="0"/>
        <w:jc w:val="both"/>
        <w:rPr>
          <w:rFonts w:hint="default" w:ascii="Times New Roman" w:hAnsi="Times New Roman" w:eastAsia="宋体" w:cs="Times New Roman"/>
          <w:b w:val="0"/>
          <w:bCs w:val="0"/>
          <w:i w:val="0"/>
          <w:iCs w:val="0"/>
          <w:color w:val="auto"/>
          <w:kern w:val="2"/>
          <w:sz w:val="20"/>
          <w:szCs w:val="20"/>
          <w:lang w:val="en-US" w:eastAsia="zh-CN" w:bidi="ar-SA"/>
        </w:rPr>
      </w:pPr>
      <w:r>
        <w:rPr>
          <w:rFonts w:hint="eastAsia" w:ascii="Times New Roman" w:hAnsi="Times New Roman" w:eastAsia="宋体" w:cs="Times New Roman"/>
          <w:b w:val="0"/>
          <w:bCs w:val="0"/>
          <w:i w:val="0"/>
          <w:iCs w:val="0"/>
          <w:color w:val="auto"/>
          <w:kern w:val="2"/>
          <w:sz w:val="20"/>
          <w:szCs w:val="20"/>
          <w:lang w:val="en-US" w:eastAsia="zh-CN" w:bidi="ar-SA"/>
        </w:rPr>
        <w:t>Regarding the linkage between the inference report and the monitoring resource set</w:t>
      </w:r>
      <w:r>
        <w:rPr>
          <w:rFonts w:hint="eastAsia" w:eastAsia="宋体" w:cs="Times New Roman"/>
          <w:b w:val="0"/>
          <w:bCs w:val="0"/>
          <w:i w:val="0"/>
          <w:iCs w:val="0"/>
          <w:color w:val="auto"/>
          <w:kern w:val="2"/>
          <w:sz w:val="20"/>
          <w:szCs w:val="20"/>
          <w:lang w:val="en-US" w:eastAsia="zh-CN" w:bidi="ar-SA"/>
        </w:rPr>
        <w:t>, the following proposal was discussed in RAN1#120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b/>
                <w:iCs/>
                <w:color w:val="auto"/>
                <w:kern w:val="2"/>
                <w:sz w:val="20"/>
                <w:szCs w:val="20"/>
                <w:u w:val="single"/>
                <w:lang w:val="en-US" w:eastAsia="zh-CN"/>
              </w:rPr>
            </w:pPr>
            <w:r>
              <w:rPr>
                <w:rFonts w:hint="default" w:ascii="Times New Roman" w:hAnsi="Times New Roman" w:cs="Times New Roman"/>
                <w:b/>
                <w:iCs/>
                <w:color w:val="auto"/>
                <w:kern w:val="2"/>
                <w:sz w:val="20"/>
                <w:szCs w:val="20"/>
                <w:u w:val="single"/>
                <w:lang w:val="en-US" w:eastAsia="zh-CN"/>
              </w:rPr>
              <w:t>Proposal</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left"/>
              <w:textAlignment w:val="auto"/>
              <w:rPr>
                <w:rFonts w:hint="default" w:ascii="Times New Roman" w:hAnsi="Times New Roman" w:eastAsia="Malgun Gothic" w:cs="Times New Roman"/>
                <w:color w:val="auto"/>
                <w:sz w:val="20"/>
                <w:szCs w:val="20"/>
                <w:lang w:val="en-US" w:eastAsia="zh-CN"/>
              </w:rPr>
            </w:pPr>
            <w:r>
              <w:rPr>
                <w:rFonts w:hint="default" w:ascii="Times New Roman" w:hAnsi="Times New Roman" w:eastAsia="Malgun Gothic" w:cs="Times New Roman"/>
                <w:color w:val="auto"/>
                <w:sz w:val="20"/>
                <w:szCs w:val="20"/>
                <w:lang w:val="en-US" w:eastAsia="zh-CN"/>
              </w:rPr>
              <w:t xml:space="preserve">At least for the monitoring Type 1 Option 2 of UE-side model monitoring (when applicable), for the configuration for monitoring, </w:t>
            </w:r>
          </w:p>
          <w:p>
            <w:pPr>
              <w:keepNext w:val="0"/>
              <w:keepLines w:val="0"/>
              <w:pageBreakBefore w:val="0"/>
              <w:widowControl/>
              <w:numPr>
                <w:ilvl w:val="0"/>
                <w:numId w:val="11"/>
              </w:numPr>
              <w:tabs>
                <w:tab w:val="left" w:pos="2160"/>
                <w:tab w:val="left" w:pos="2880"/>
              </w:tabs>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等线" w:cs="Times New Roman"/>
                <w:color w:val="auto"/>
                <w:sz w:val="20"/>
                <w:szCs w:val="20"/>
                <w:highlight w:val="none"/>
                <w:lang w:val="en-US" w:eastAsia="zh-CN" w:bidi="ar-SA"/>
              </w:rPr>
            </w:pPr>
            <w:r>
              <w:rPr>
                <w:rFonts w:hint="default" w:ascii="Times New Roman" w:hAnsi="Times New Roman" w:eastAsia="等线" w:cs="Times New Roman"/>
                <w:color w:val="auto"/>
                <w:sz w:val="20"/>
                <w:szCs w:val="20"/>
                <w:highlight w:val="none"/>
                <w:lang w:val="en-US" w:eastAsia="zh-CN" w:bidi="ar-SA"/>
              </w:rPr>
              <w:t>for BM-Case 1, for an inference result with [a CSI reference resource or a transmission occasion of the resource] for Set B, the linked transmission occasion is a transmission occasion of the CSI-RS/SSB resource which is “closest” to [the CSI reference resource or the transmission occasion of the resource]</w:t>
            </w:r>
          </w:p>
          <w:p>
            <w:pPr>
              <w:keepNext w:val="0"/>
              <w:keepLines w:val="0"/>
              <w:pageBreakBefore w:val="0"/>
              <w:widowControl/>
              <w:numPr>
                <w:ilvl w:val="0"/>
                <w:numId w:val="11"/>
              </w:numPr>
              <w:tabs>
                <w:tab w:val="left" w:pos="2160"/>
                <w:tab w:val="left" w:pos="2880"/>
              </w:tabs>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等线" w:cs="Times New Roman"/>
                <w:color w:val="auto"/>
                <w:sz w:val="20"/>
                <w:szCs w:val="20"/>
                <w:highlight w:val="none"/>
                <w:lang w:val="en-US" w:eastAsia="zh-CN" w:bidi="ar-SA"/>
              </w:rPr>
            </w:pPr>
            <w:r>
              <w:rPr>
                <w:rFonts w:hint="default" w:ascii="Times New Roman" w:hAnsi="Times New Roman" w:eastAsia="等线" w:cs="Times New Roman"/>
                <w:color w:val="auto"/>
                <w:sz w:val="20"/>
                <w:szCs w:val="20"/>
                <w:highlight w:val="none"/>
                <w:lang w:val="en-US" w:eastAsia="zh-CN" w:bidi="ar-SA"/>
              </w:rPr>
              <w:t>for BM-Case 2, for an inference result for a time instance for prediction, the linked transmission occasion is a transmission occasion of the CSI-RS/SSB resource with is “closest” to the time instance for prediction</w:t>
            </w:r>
          </w:p>
          <w:p>
            <w:pPr>
              <w:keepNext w:val="0"/>
              <w:keepLines w:val="0"/>
              <w:pageBreakBefore w:val="0"/>
              <w:widowControl/>
              <w:numPr>
                <w:ilvl w:val="0"/>
                <w:numId w:val="11"/>
              </w:numPr>
              <w:tabs>
                <w:tab w:val="left" w:pos="2160"/>
                <w:tab w:val="left" w:pos="2880"/>
              </w:tabs>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PMingLiU" w:cs="Times New Roman"/>
                <w:color w:val="auto"/>
                <w:sz w:val="20"/>
                <w:szCs w:val="20"/>
                <w:vertAlign w:val="baseline"/>
                <w:lang w:val="de-DE" w:eastAsia="zh-TW"/>
              </w:rPr>
            </w:pPr>
            <w:r>
              <w:rPr>
                <w:rFonts w:hint="default" w:ascii="Times New Roman" w:hAnsi="Times New Roman" w:eastAsia="等线" w:cs="Times New Roman"/>
                <w:color w:val="auto"/>
                <w:sz w:val="20"/>
                <w:szCs w:val="20"/>
                <w:highlight w:val="none"/>
                <w:lang w:val="en-US" w:eastAsia="zh-CN" w:bidi="ar-SA"/>
              </w:rPr>
              <w:t>FFS on definition of “closest” and any other condition for the linking</w:t>
            </w:r>
          </w:p>
        </w:tc>
      </w:tr>
    </w:tbl>
    <w:p>
      <w:pPr>
        <w:pStyle w:val="38"/>
        <w:numPr>
          <w:ilvl w:val="0"/>
          <w:numId w:val="0"/>
        </w:numPr>
        <w:spacing w:before="72" w:after="72"/>
        <w:ind w:leftChars="0"/>
        <w:jc w:val="both"/>
        <w:rPr>
          <w:rFonts w:hint="default" w:ascii="Times New Roman" w:hAnsi="Times New Roman" w:eastAsia="宋体" w:cs="Times New Roman"/>
          <w:b w:val="0"/>
          <w:bCs w:val="0"/>
          <w:i w:val="0"/>
          <w:iCs w:val="0"/>
          <w:color w:val="auto"/>
          <w:kern w:val="2"/>
          <w:sz w:val="20"/>
          <w:szCs w:val="20"/>
          <w:lang w:val="en-US" w:eastAsia="zh-CN" w:bidi="ar-SA"/>
        </w:rPr>
      </w:pPr>
      <w:r>
        <w:rPr>
          <w:rFonts w:hint="eastAsia" w:ascii="Times New Roman" w:hAnsi="Times New Roman" w:eastAsia="宋体" w:cs="Times New Roman"/>
          <w:b w:val="0"/>
          <w:bCs w:val="0"/>
          <w:i w:val="0"/>
          <w:iCs w:val="0"/>
          <w:color w:val="auto"/>
          <w:kern w:val="2"/>
          <w:sz w:val="20"/>
          <w:szCs w:val="20"/>
          <w:lang w:val="en-US" w:eastAsia="zh-CN" w:bidi="ar-SA"/>
        </w:rPr>
        <w:t>For BM-Case1, it</w:t>
      </w:r>
      <w:r>
        <w:rPr>
          <w:rFonts w:hint="default" w:ascii="Times New Roman" w:hAnsi="Times New Roman" w:eastAsia="宋体" w:cs="Times New Roman"/>
          <w:b w:val="0"/>
          <w:bCs w:val="0"/>
          <w:i w:val="0"/>
          <w:iCs w:val="0"/>
          <w:color w:val="auto"/>
          <w:kern w:val="2"/>
          <w:sz w:val="20"/>
          <w:szCs w:val="20"/>
          <w:lang w:val="en-US" w:eastAsia="zh-CN" w:bidi="ar-SA"/>
        </w:rPr>
        <w:t>’</w:t>
      </w:r>
      <w:r>
        <w:rPr>
          <w:rFonts w:hint="eastAsia" w:ascii="Times New Roman" w:hAnsi="Times New Roman" w:eastAsia="宋体" w:cs="Times New Roman"/>
          <w:b w:val="0"/>
          <w:bCs w:val="0"/>
          <w:i w:val="0"/>
          <w:iCs w:val="0"/>
          <w:color w:val="auto"/>
          <w:kern w:val="2"/>
          <w:sz w:val="20"/>
          <w:szCs w:val="20"/>
          <w:lang w:val="en-US" w:eastAsia="zh-CN" w:bidi="ar-SA"/>
        </w:rPr>
        <w:t xml:space="preserve">s controversial whether the monitoring resource occasion is linked to the </w:t>
      </w:r>
      <w:r>
        <w:rPr>
          <w:rFonts w:hint="default" w:ascii="Times New Roman" w:hAnsi="Times New Roman" w:eastAsia="宋体" w:cs="Times New Roman"/>
          <w:b w:val="0"/>
          <w:bCs w:val="0"/>
          <w:i w:val="0"/>
          <w:iCs w:val="0"/>
          <w:color w:val="auto"/>
          <w:kern w:val="2"/>
          <w:sz w:val="20"/>
          <w:szCs w:val="20"/>
          <w:lang w:val="en-US" w:eastAsia="zh-CN" w:bidi="ar-SA"/>
        </w:rPr>
        <w:t>closest</w:t>
      </w:r>
      <w:r>
        <w:rPr>
          <w:rFonts w:hint="eastAsia" w:ascii="Times New Roman" w:hAnsi="Times New Roman" w:eastAsia="宋体" w:cs="Times New Roman"/>
          <w:b w:val="0"/>
          <w:bCs w:val="0"/>
          <w:i w:val="0"/>
          <w:iCs w:val="0"/>
          <w:color w:val="auto"/>
          <w:kern w:val="2"/>
          <w:sz w:val="20"/>
          <w:szCs w:val="20"/>
          <w:lang w:val="en-US" w:eastAsia="zh-CN" w:bidi="ar-SA"/>
        </w:rPr>
        <w:t xml:space="preserve"> Set B occasion or the </w:t>
      </w:r>
      <w:r>
        <w:rPr>
          <w:rFonts w:hint="default" w:ascii="Times New Roman" w:hAnsi="Times New Roman" w:eastAsia="宋体" w:cs="Times New Roman"/>
          <w:b w:val="0"/>
          <w:bCs w:val="0"/>
          <w:i w:val="0"/>
          <w:iCs w:val="0"/>
          <w:color w:val="auto"/>
          <w:kern w:val="2"/>
          <w:sz w:val="20"/>
          <w:szCs w:val="20"/>
          <w:lang w:val="en-US" w:eastAsia="zh-CN" w:bidi="ar-SA"/>
        </w:rPr>
        <w:t>closest</w:t>
      </w:r>
      <w:r>
        <w:rPr>
          <w:rFonts w:hint="eastAsia" w:ascii="Times New Roman" w:hAnsi="Times New Roman" w:eastAsia="宋体" w:cs="Times New Roman"/>
          <w:b w:val="0"/>
          <w:bCs w:val="0"/>
          <w:i w:val="0"/>
          <w:iCs w:val="0"/>
          <w:color w:val="auto"/>
          <w:kern w:val="2"/>
          <w:sz w:val="20"/>
          <w:szCs w:val="20"/>
          <w:lang w:val="en-US" w:eastAsia="zh-CN" w:bidi="ar-SA"/>
        </w:rPr>
        <w:t xml:space="preserve"> CSI reference resource corresponding to the inference report. Consider that during model training procedures, both Set B and Set A are expected to be transmitted at the same time instance, and the model output (i.e., the inference result in the inference report) corresponds to the </w:t>
      </w:r>
      <w:r>
        <w:rPr>
          <w:rFonts w:hint="eastAsia" w:eastAsia="宋体" w:cs="Times New Roman"/>
          <w:b w:val="0"/>
          <w:bCs w:val="0"/>
          <w:i w:val="0"/>
          <w:iCs w:val="0"/>
          <w:color w:val="auto"/>
          <w:kern w:val="2"/>
          <w:sz w:val="20"/>
          <w:szCs w:val="20"/>
          <w:lang w:val="en-US" w:eastAsia="zh-CN" w:bidi="ar-SA"/>
        </w:rPr>
        <w:t xml:space="preserve">predicted </w:t>
      </w:r>
      <w:r>
        <w:rPr>
          <w:rFonts w:hint="eastAsia" w:ascii="Times New Roman" w:hAnsi="Times New Roman" w:eastAsia="宋体" w:cs="Times New Roman"/>
          <w:b w:val="0"/>
          <w:bCs w:val="0"/>
          <w:i w:val="0"/>
          <w:iCs w:val="0"/>
          <w:color w:val="auto"/>
          <w:kern w:val="2"/>
          <w:sz w:val="20"/>
          <w:szCs w:val="20"/>
          <w:lang w:val="en-US" w:eastAsia="zh-CN" w:bidi="ar-SA"/>
        </w:rPr>
        <w:t xml:space="preserve">beam information of that time instance. Then, during model monitoring procedures, </w:t>
      </w:r>
      <w:r>
        <w:rPr>
          <w:rFonts w:hint="eastAsia" w:eastAsia="宋体" w:cs="Times New Roman"/>
          <w:b w:val="0"/>
          <w:bCs w:val="0"/>
          <w:i w:val="0"/>
          <w:iCs w:val="0"/>
          <w:color w:val="auto"/>
          <w:kern w:val="2"/>
          <w:sz w:val="20"/>
          <w:szCs w:val="20"/>
          <w:lang w:val="en-US" w:eastAsia="zh-CN" w:bidi="ar-SA"/>
        </w:rPr>
        <w:t>it</w:t>
      </w:r>
      <w:r>
        <w:rPr>
          <w:rFonts w:hint="default" w:eastAsia="宋体" w:cs="Times New Roman"/>
          <w:b w:val="0"/>
          <w:bCs w:val="0"/>
          <w:i w:val="0"/>
          <w:iCs w:val="0"/>
          <w:color w:val="auto"/>
          <w:kern w:val="2"/>
          <w:sz w:val="20"/>
          <w:szCs w:val="20"/>
          <w:lang w:val="en-US" w:eastAsia="zh-CN" w:bidi="ar-SA"/>
        </w:rPr>
        <w:t>’</w:t>
      </w:r>
      <w:r>
        <w:rPr>
          <w:rFonts w:hint="eastAsia" w:eastAsia="宋体" w:cs="Times New Roman"/>
          <w:b w:val="0"/>
          <w:bCs w:val="0"/>
          <w:i w:val="0"/>
          <w:iCs w:val="0"/>
          <w:color w:val="auto"/>
          <w:kern w:val="2"/>
          <w:sz w:val="20"/>
          <w:szCs w:val="20"/>
          <w:lang w:val="en-US" w:eastAsia="zh-CN" w:bidi="ar-SA"/>
        </w:rPr>
        <w:t xml:space="preserve">s reasonable to assume that </w:t>
      </w:r>
      <w:r>
        <w:rPr>
          <w:rFonts w:hint="eastAsia" w:ascii="Times New Roman" w:hAnsi="Times New Roman" w:eastAsia="宋体" w:cs="Times New Roman"/>
          <w:b w:val="0"/>
          <w:bCs w:val="0"/>
          <w:i w:val="0"/>
          <w:iCs w:val="0"/>
          <w:color w:val="auto"/>
          <w:kern w:val="2"/>
          <w:sz w:val="20"/>
          <w:szCs w:val="20"/>
          <w:lang w:val="en-US" w:eastAsia="zh-CN" w:bidi="ar-SA"/>
        </w:rPr>
        <w:t xml:space="preserve">the monitoring resource occasion </w:t>
      </w:r>
      <w:r>
        <w:rPr>
          <w:rFonts w:hint="eastAsia" w:eastAsia="宋体" w:cs="Times New Roman"/>
          <w:b w:val="0"/>
          <w:bCs w:val="0"/>
          <w:i w:val="0"/>
          <w:iCs w:val="0"/>
          <w:color w:val="auto"/>
          <w:kern w:val="2"/>
          <w:sz w:val="20"/>
          <w:szCs w:val="20"/>
          <w:lang w:val="en-US" w:eastAsia="zh-CN" w:bidi="ar-SA"/>
        </w:rPr>
        <w:t xml:space="preserve">as ground truth </w:t>
      </w:r>
      <w:r>
        <w:rPr>
          <w:rFonts w:hint="eastAsia" w:ascii="Times New Roman" w:hAnsi="Times New Roman" w:eastAsia="宋体" w:cs="Times New Roman"/>
          <w:b w:val="0"/>
          <w:bCs w:val="0"/>
          <w:i w:val="0"/>
          <w:iCs w:val="0"/>
          <w:color w:val="auto"/>
          <w:kern w:val="2"/>
          <w:sz w:val="20"/>
          <w:szCs w:val="20"/>
          <w:lang w:val="en-US" w:eastAsia="zh-CN" w:bidi="ar-SA"/>
        </w:rPr>
        <w:t xml:space="preserve">should also </w:t>
      </w:r>
      <w:r>
        <w:rPr>
          <w:rFonts w:hint="eastAsia" w:eastAsia="宋体" w:cs="Times New Roman"/>
          <w:b w:val="0"/>
          <w:bCs w:val="0"/>
          <w:i w:val="0"/>
          <w:iCs w:val="0"/>
          <w:color w:val="auto"/>
          <w:kern w:val="2"/>
          <w:sz w:val="20"/>
          <w:szCs w:val="20"/>
          <w:lang w:val="en-US" w:eastAsia="zh-CN" w:bidi="ar-SA"/>
        </w:rPr>
        <w:t xml:space="preserve">be </w:t>
      </w:r>
      <w:r>
        <w:rPr>
          <w:rFonts w:hint="eastAsia" w:ascii="Times New Roman" w:hAnsi="Times New Roman" w:eastAsia="宋体" w:cs="Times New Roman"/>
          <w:b w:val="0"/>
          <w:bCs w:val="0"/>
          <w:i w:val="0"/>
          <w:iCs w:val="0"/>
          <w:color w:val="auto"/>
          <w:kern w:val="2"/>
          <w:sz w:val="20"/>
          <w:szCs w:val="20"/>
          <w:lang w:val="en-US" w:eastAsia="zh-CN" w:bidi="ar-SA"/>
        </w:rPr>
        <w:t>close enough to the Set B occasion.</w:t>
      </w:r>
      <w:r>
        <w:rPr>
          <w:rFonts w:hint="eastAsia" w:eastAsia="宋体" w:cs="Times New Roman"/>
          <w:b w:val="0"/>
          <w:bCs w:val="0"/>
          <w:i w:val="0"/>
          <w:iCs w:val="0"/>
          <w:color w:val="auto"/>
          <w:kern w:val="2"/>
          <w:sz w:val="20"/>
          <w:szCs w:val="20"/>
          <w:lang w:val="en-US" w:eastAsia="zh-CN" w:bidi="ar-SA"/>
        </w:rPr>
        <w:t xml:space="preserve"> Therefore, we slightly prefer to link </w:t>
      </w:r>
      <w:r>
        <w:rPr>
          <w:rFonts w:hint="eastAsia" w:ascii="Times New Roman" w:hAnsi="Times New Roman" w:eastAsia="宋体" w:cs="Times New Roman"/>
          <w:b w:val="0"/>
          <w:bCs w:val="0"/>
          <w:i w:val="0"/>
          <w:iCs w:val="0"/>
          <w:color w:val="auto"/>
          <w:kern w:val="2"/>
          <w:sz w:val="20"/>
          <w:szCs w:val="20"/>
          <w:lang w:val="en-US" w:eastAsia="zh-CN" w:bidi="ar-SA"/>
        </w:rPr>
        <w:t>the monitoring resource occasion</w:t>
      </w:r>
      <w:r>
        <w:rPr>
          <w:rFonts w:hint="eastAsia" w:eastAsia="宋体" w:cs="Times New Roman"/>
          <w:b w:val="0"/>
          <w:bCs w:val="0"/>
          <w:i w:val="0"/>
          <w:iCs w:val="0"/>
          <w:color w:val="auto"/>
          <w:kern w:val="2"/>
          <w:sz w:val="20"/>
          <w:szCs w:val="20"/>
          <w:lang w:val="en-US" w:eastAsia="zh-CN" w:bidi="ar-SA"/>
        </w:rPr>
        <w:t xml:space="preserve"> with t</w:t>
      </w:r>
      <w:r>
        <w:rPr>
          <w:rFonts w:hint="eastAsia" w:ascii="Times New Roman" w:hAnsi="Times New Roman" w:eastAsia="宋体" w:cs="Times New Roman"/>
          <w:b w:val="0"/>
          <w:bCs w:val="0"/>
          <w:i w:val="0"/>
          <w:iCs w:val="0"/>
          <w:color w:val="auto"/>
          <w:kern w:val="2"/>
          <w:sz w:val="20"/>
          <w:szCs w:val="20"/>
          <w:lang w:val="en-US" w:eastAsia="zh-CN" w:bidi="ar-SA"/>
        </w:rPr>
        <w:t xml:space="preserve">he </w:t>
      </w:r>
      <w:r>
        <w:rPr>
          <w:rFonts w:hint="default" w:ascii="Times New Roman" w:hAnsi="Times New Roman" w:eastAsia="宋体" w:cs="Times New Roman"/>
          <w:b w:val="0"/>
          <w:bCs w:val="0"/>
          <w:i w:val="0"/>
          <w:iCs w:val="0"/>
          <w:color w:val="auto"/>
          <w:kern w:val="2"/>
          <w:sz w:val="20"/>
          <w:szCs w:val="20"/>
          <w:lang w:val="en-US" w:eastAsia="zh-CN" w:bidi="ar-SA"/>
        </w:rPr>
        <w:t>closest</w:t>
      </w:r>
      <w:r>
        <w:rPr>
          <w:rFonts w:hint="eastAsia" w:ascii="Times New Roman" w:hAnsi="Times New Roman" w:eastAsia="宋体" w:cs="Times New Roman"/>
          <w:b w:val="0"/>
          <w:bCs w:val="0"/>
          <w:i w:val="0"/>
          <w:iCs w:val="0"/>
          <w:color w:val="auto"/>
          <w:kern w:val="2"/>
          <w:sz w:val="20"/>
          <w:szCs w:val="20"/>
          <w:lang w:val="en-US" w:eastAsia="zh-CN" w:bidi="ar-SA"/>
        </w:rPr>
        <w:t xml:space="preserve"> Set B occasion</w:t>
      </w:r>
      <w:r>
        <w:rPr>
          <w:rFonts w:hint="eastAsia" w:eastAsia="宋体" w:cs="Times New Roman"/>
          <w:b w:val="0"/>
          <w:bCs w:val="0"/>
          <w:i w:val="0"/>
          <w:iCs w:val="0"/>
          <w:color w:val="auto"/>
          <w:kern w:val="2"/>
          <w:sz w:val="20"/>
          <w:szCs w:val="20"/>
          <w:lang w:val="en-US" w:eastAsia="zh-CN" w:bidi="ar-SA"/>
        </w:rPr>
        <w:t>.</w:t>
      </w:r>
    </w:p>
    <w:p>
      <w:pPr>
        <w:pStyle w:val="38"/>
        <w:numPr>
          <w:ilvl w:val="0"/>
          <w:numId w:val="0"/>
        </w:numPr>
        <w:spacing w:before="72" w:after="72"/>
        <w:ind w:leftChars="0"/>
        <w:jc w:val="both"/>
        <w:rPr>
          <w:rFonts w:hint="eastAsia" w:eastAsia="宋体" w:cs="Times New Roman"/>
          <w:b w:val="0"/>
          <w:bCs w:val="0"/>
          <w:i w:val="0"/>
          <w:iCs w:val="0"/>
          <w:color w:val="auto"/>
          <w:kern w:val="2"/>
          <w:sz w:val="20"/>
          <w:szCs w:val="20"/>
          <w:lang w:val="en-US" w:eastAsia="zh-CN" w:bidi="ar-SA"/>
        </w:rPr>
      </w:pPr>
      <w:r>
        <w:rPr>
          <w:rFonts w:hint="eastAsia" w:ascii="Times New Roman" w:hAnsi="Times New Roman" w:eastAsia="宋体" w:cs="Times New Roman"/>
          <w:b w:val="0"/>
          <w:bCs w:val="0"/>
          <w:i w:val="0"/>
          <w:iCs w:val="0"/>
          <w:color w:val="auto"/>
          <w:kern w:val="2"/>
          <w:sz w:val="20"/>
          <w:szCs w:val="20"/>
          <w:lang w:val="en-US" w:eastAsia="zh-CN" w:bidi="ar-SA"/>
        </w:rPr>
        <w:t xml:space="preserve">For the definition of </w:t>
      </w:r>
      <w:r>
        <w:rPr>
          <w:rFonts w:hint="default" w:ascii="Times New Roman" w:hAnsi="Times New Roman" w:eastAsia="宋体" w:cs="Times New Roman"/>
          <w:b w:val="0"/>
          <w:bCs w:val="0"/>
          <w:i w:val="0"/>
          <w:iCs w:val="0"/>
          <w:color w:val="auto"/>
          <w:kern w:val="2"/>
          <w:sz w:val="20"/>
          <w:szCs w:val="20"/>
          <w:lang w:val="en-US" w:eastAsia="zh-CN" w:bidi="ar-SA"/>
        </w:rPr>
        <w:t>‘</w:t>
      </w:r>
      <w:r>
        <w:rPr>
          <w:rFonts w:hint="eastAsia" w:ascii="Times New Roman" w:hAnsi="Times New Roman" w:eastAsia="宋体" w:cs="Times New Roman"/>
          <w:b w:val="0"/>
          <w:bCs w:val="0"/>
          <w:i w:val="0"/>
          <w:iCs w:val="0"/>
          <w:color w:val="auto"/>
          <w:kern w:val="2"/>
          <w:sz w:val="20"/>
          <w:szCs w:val="20"/>
          <w:lang w:val="en-US" w:eastAsia="zh-CN" w:bidi="ar-SA"/>
        </w:rPr>
        <w:t>closest</w:t>
      </w:r>
      <w:r>
        <w:rPr>
          <w:rFonts w:hint="default" w:ascii="Times New Roman" w:hAnsi="Times New Roman" w:eastAsia="宋体" w:cs="Times New Roman"/>
          <w:b w:val="0"/>
          <w:bCs w:val="0"/>
          <w:i w:val="0"/>
          <w:iCs w:val="0"/>
          <w:color w:val="auto"/>
          <w:kern w:val="2"/>
          <w:sz w:val="20"/>
          <w:szCs w:val="20"/>
          <w:lang w:val="en-US" w:eastAsia="zh-CN" w:bidi="ar-SA"/>
        </w:rPr>
        <w:t>’</w:t>
      </w:r>
      <w:r>
        <w:rPr>
          <w:rFonts w:hint="eastAsia" w:eastAsia="宋体" w:cs="Times New Roman"/>
          <w:b w:val="0"/>
          <w:bCs w:val="0"/>
          <w:i w:val="0"/>
          <w:iCs w:val="0"/>
          <w:color w:val="auto"/>
          <w:kern w:val="2"/>
          <w:sz w:val="20"/>
          <w:szCs w:val="20"/>
          <w:lang w:val="en-US" w:eastAsia="zh-CN" w:bidi="ar-SA"/>
        </w:rPr>
        <w:t>, there should be a threshold for the time duration between the linked monitoring resource occasion and inference report, with the motivation that the ground truth and prediction result in the inference result for comparison should not be far away from each other. Otherwise, the comparison becomes meaningless and the derived beam prediction accuracy would cause further misleading to both the network and UE sides. Additionally, given that the time domain behaviour of the inference report and monitoring resource set may be different, and the inference report may be UE-specific but the monitoring resource set may be cell-specific to be shared by multiple UEs, it</w:t>
      </w:r>
      <w:r>
        <w:rPr>
          <w:rFonts w:hint="default" w:eastAsia="宋体" w:cs="Times New Roman"/>
          <w:b w:val="0"/>
          <w:bCs w:val="0"/>
          <w:i w:val="0"/>
          <w:iCs w:val="0"/>
          <w:color w:val="auto"/>
          <w:kern w:val="2"/>
          <w:sz w:val="20"/>
          <w:szCs w:val="20"/>
          <w:lang w:val="en-US" w:eastAsia="zh-CN" w:bidi="ar-SA"/>
        </w:rPr>
        <w:t>’</w:t>
      </w:r>
      <w:r>
        <w:rPr>
          <w:rFonts w:hint="eastAsia" w:eastAsia="宋体" w:cs="Times New Roman"/>
          <w:b w:val="0"/>
          <w:bCs w:val="0"/>
          <w:i w:val="0"/>
          <w:iCs w:val="0"/>
          <w:color w:val="auto"/>
          <w:kern w:val="2"/>
          <w:sz w:val="20"/>
          <w:szCs w:val="20"/>
          <w:lang w:val="en-US" w:eastAsia="zh-CN" w:bidi="ar-SA"/>
        </w:rPr>
        <w:t>s very hard for the network to always guarantee that the linked monitoring resource occasion and inference report are close enough and the time duration is lower than a threshold. In that sense, explicit introduction of the threshold for linkage would be easier for both the NW and UE to align the calculation for performance metric.</w:t>
      </w:r>
    </w:p>
    <w:p>
      <w:pPr>
        <w:pStyle w:val="38"/>
        <w:spacing w:before="72" w:after="72"/>
        <w:jc w:val="both"/>
        <w:rPr>
          <w:rFonts w:hint="default" w:eastAsia="宋体" w:cs="Times New Roman"/>
          <w:b w:val="0"/>
          <w:bCs w:val="0"/>
          <w:i w:val="0"/>
          <w:iCs w:val="0"/>
          <w:color w:val="auto"/>
          <w:kern w:val="2"/>
          <w:sz w:val="20"/>
          <w:szCs w:val="20"/>
          <w:lang w:val="en-US" w:eastAsia="zh-CN" w:bidi="ar-SA"/>
        </w:rPr>
      </w:pPr>
      <w:r>
        <w:rPr>
          <w:rFonts w:hint="eastAsia" w:ascii="Times New Roman" w:hAnsi="Times New Roman" w:cs="宋体"/>
          <w:b w:val="0"/>
          <w:color w:val="auto"/>
          <w:sz w:val="20"/>
          <w:szCs w:val="20"/>
          <w:lang w:val="en-US" w:eastAsia="zh-CN"/>
        </w:rPr>
        <w:t>F</w:t>
      </w:r>
      <w:r>
        <w:rPr>
          <w:rFonts w:hint="default" w:ascii="Times New Roman" w:hAnsi="Times New Roman" w:cs="宋体"/>
          <w:b w:val="0"/>
          <w:color w:val="auto"/>
          <w:sz w:val="20"/>
          <w:szCs w:val="20"/>
          <w:lang w:val="en-US" w:eastAsia="zh-CN"/>
        </w:rPr>
        <w:t xml:space="preserve">or BM-Case 1, </w:t>
      </w:r>
      <w:r>
        <w:rPr>
          <w:rFonts w:hint="eastAsia" w:ascii="Times New Roman" w:hAnsi="Times New Roman" w:cs="宋体"/>
          <w:b w:val="0"/>
          <w:color w:val="auto"/>
          <w:sz w:val="20"/>
          <w:szCs w:val="20"/>
          <w:lang w:val="en-US" w:eastAsia="zh-CN"/>
        </w:rPr>
        <w:t xml:space="preserve">a monitoring resource </w:t>
      </w:r>
      <w:r>
        <w:rPr>
          <w:rFonts w:hint="default" w:ascii="Times New Roman" w:hAnsi="Times New Roman" w:cs="宋体"/>
          <w:b w:val="0"/>
          <w:color w:val="auto"/>
          <w:sz w:val="20"/>
          <w:szCs w:val="20"/>
          <w:lang w:val="en-US" w:eastAsia="zh-CN"/>
        </w:rPr>
        <w:t>occasion</w:t>
      </w:r>
      <w:r>
        <w:rPr>
          <w:rFonts w:hint="eastAsia" w:ascii="Times New Roman" w:hAnsi="Times New Roman" w:cs="宋体"/>
          <w:b w:val="0"/>
          <w:color w:val="auto"/>
          <w:sz w:val="20"/>
          <w:szCs w:val="20"/>
          <w:lang w:val="en-US" w:eastAsia="zh-CN"/>
        </w:rPr>
        <w:t xml:space="preserve"> is linked with an inference report corresponding to the Set B transmission occasion that </w:t>
      </w:r>
      <w:r>
        <w:rPr>
          <w:rFonts w:hint="default" w:ascii="Times New Roman" w:hAnsi="Times New Roman" w:cs="宋体"/>
          <w:b w:val="0"/>
          <w:color w:val="auto"/>
          <w:sz w:val="20"/>
          <w:szCs w:val="20"/>
          <w:lang w:val="en-US" w:eastAsia="zh-CN"/>
        </w:rPr>
        <w:t xml:space="preserve">is “closest” to </w:t>
      </w:r>
      <w:r>
        <w:rPr>
          <w:rFonts w:hint="eastAsia" w:ascii="Times New Roman" w:hAnsi="Times New Roman" w:cs="宋体"/>
          <w:b w:val="0"/>
          <w:color w:val="auto"/>
          <w:sz w:val="20"/>
          <w:szCs w:val="20"/>
          <w:lang w:val="en-US" w:eastAsia="zh-CN"/>
        </w:rPr>
        <w:t xml:space="preserve">the monitoring resource </w:t>
      </w:r>
      <w:r>
        <w:rPr>
          <w:rFonts w:hint="default" w:ascii="Times New Roman" w:hAnsi="Times New Roman" w:cs="宋体"/>
          <w:b w:val="0"/>
          <w:color w:val="auto"/>
          <w:sz w:val="20"/>
          <w:szCs w:val="20"/>
          <w:lang w:val="en-US" w:eastAsia="zh-CN"/>
        </w:rPr>
        <w:t>occasion</w:t>
      </w:r>
      <w:r>
        <w:rPr>
          <w:rFonts w:hint="eastAsia" w:ascii="Times New Roman" w:hAnsi="Times New Roman" w:cs="宋体"/>
          <w:b w:val="0"/>
          <w:color w:val="auto"/>
          <w:sz w:val="20"/>
          <w:szCs w:val="20"/>
          <w:lang w:val="en-US" w:eastAsia="zh-CN"/>
        </w:rPr>
        <w:t>.</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For BM-Case1, the time duration between a monitoring resource occasion and the linked Set B transmission occasion should be not larger than a threshold X. Otherwise, the monitoring resource occasion has no linked Set B transmission occasion.</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For BM-Case2, the time duration between a monitoring resource occasion and the linked prediction time instance in the inference report should be not larger than a threshold X. Otherwise, the monitoring resource occasion has no linked prediction time instance.</w:t>
      </w:r>
    </w:p>
    <w:p>
      <w:pPr>
        <w:pStyle w:val="38"/>
        <w:numPr>
          <w:ilvl w:val="0"/>
          <w:numId w:val="0"/>
        </w:numPr>
        <w:spacing w:before="72" w:after="72"/>
        <w:ind w:leftChars="0"/>
        <w:jc w:val="both"/>
        <w:rPr>
          <w:rFonts w:hint="default" w:ascii="Times New Roman" w:hAnsi="Times New Roman" w:eastAsia="PMingLiU" w:cs="Times New Roman"/>
          <w:color w:val="auto"/>
          <w:sz w:val="20"/>
          <w:szCs w:val="20"/>
          <w:lang w:val="de-DE" w:eastAsia="zh-TW"/>
        </w:rPr>
      </w:pP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ind w:leftChars="0"/>
        <w:jc w:val="both"/>
        <w:textAlignment w:val="auto"/>
        <w:rPr>
          <w:rFonts w:hint="default" w:ascii="Times New Roman" w:hAnsi="Times New Roman" w:eastAsia="宋体" w:cs="Times New Roman"/>
          <w:b w:val="0"/>
          <w:bCs w:val="0"/>
          <w:i w:val="0"/>
          <w:iCs w:val="0"/>
          <w:color w:val="auto"/>
          <w:kern w:val="2"/>
          <w:sz w:val="20"/>
          <w:szCs w:val="20"/>
          <w:lang w:val="en-US" w:eastAsia="zh-CN" w:bidi="ar-SA"/>
        </w:rPr>
      </w:pPr>
      <w:r>
        <w:rPr>
          <w:rFonts w:hint="eastAsia" w:ascii="Times New Roman" w:hAnsi="Times New Roman" w:eastAsia="宋体" w:cs="Times New Roman"/>
          <w:b w:val="0"/>
          <w:bCs w:val="0"/>
          <w:i w:val="0"/>
          <w:iCs w:val="0"/>
          <w:color w:val="auto"/>
          <w:kern w:val="2"/>
          <w:sz w:val="20"/>
          <w:szCs w:val="20"/>
          <w:lang w:val="en-US" w:eastAsia="zh-CN" w:bidi="ar-SA"/>
        </w:rPr>
        <w:t>Another issue to be addressed is about the content of UE reporting for the monitoring report as shown below.</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b/>
                <w:iCs/>
                <w:color w:val="auto"/>
                <w:kern w:val="2"/>
                <w:sz w:val="20"/>
                <w:szCs w:val="20"/>
                <w:u w:val="single"/>
                <w:lang w:val="en-US" w:eastAsia="zh-CN"/>
              </w:rPr>
            </w:pPr>
            <w:r>
              <w:rPr>
                <w:rFonts w:hint="default" w:ascii="Times New Roman" w:hAnsi="Times New Roman" w:cs="Times New Roman"/>
                <w:b/>
                <w:iCs/>
                <w:color w:val="auto"/>
                <w:kern w:val="2"/>
                <w:sz w:val="20"/>
                <w:szCs w:val="20"/>
                <w:u w:val="single"/>
                <w:lang w:val="en-US" w:eastAsia="zh-CN"/>
              </w:rPr>
              <w:t>Proposal</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both"/>
              <w:textAlignment w:val="auto"/>
              <w:rPr>
                <w:rFonts w:hint="default" w:ascii="Times New Roman" w:hAnsi="Times New Roman" w:eastAsia="Malgun Gothic" w:cs="Times New Roman"/>
                <w:color w:val="auto"/>
                <w:sz w:val="20"/>
                <w:szCs w:val="20"/>
                <w:lang w:val="en-US" w:eastAsia="zh-CN"/>
              </w:rPr>
            </w:pPr>
            <w:r>
              <w:rPr>
                <w:rFonts w:hint="default" w:ascii="Times New Roman" w:hAnsi="Times New Roman" w:eastAsia="Malgun Gothic" w:cs="Times New Roman"/>
                <w:color w:val="auto"/>
                <w:sz w:val="20"/>
                <w:szCs w:val="20"/>
                <w:lang w:val="en-US" w:eastAsia="zh-CN"/>
              </w:rPr>
              <w:t xml:space="preserve">At least for BM-Case1, in a report with a UE-sided AI/ML model, for Option 2 </w:t>
            </w:r>
            <w:r>
              <w:rPr>
                <w:rFonts w:hint="default" w:ascii="Times New Roman" w:hAnsi="Times New Roman" w:eastAsia="Malgun Gothic" w:cs="Times New Roman"/>
                <w:color w:val="auto"/>
                <w:sz w:val="20"/>
                <w:szCs w:val="20"/>
                <w:lang w:val="en-US" w:eastAsia="de-DE"/>
              </w:rPr>
              <w:t xml:space="preserve">(UE-assisted performance monitoring), </w:t>
            </w:r>
            <w:r>
              <w:rPr>
                <w:rFonts w:hint="default" w:ascii="Times New Roman" w:hAnsi="Times New Roman" w:eastAsia="Malgun Gothic" w:cs="Times New Roman"/>
                <w:color w:val="auto"/>
                <w:sz w:val="20"/>
                <w:szCs w:val="20"/>
                <w:lang w:val="en-US" w:eastAsia="zh-CN"/>
              </w:rPr>
              <w:t>introduce a new quantity (i.e., beam accuracy indicator, BAI) for beam prediction accuracy in the CSI report for monitoring,</w:t>
            </w:r>
          </w:p>
          <w:p>
            <w:pPr>
              <w:keepNext w:val="0"/>
              <w:keepLines w:val="0"/>
              <w:pageBreakBefore w:val="0"/>
              <w:widowControl/>
              <w:numPr>
                <w:ilvl w:val="0"/>
                <w:numId w:val="11"/>
              </w:numPr>
              <w:tabs>
                <w:tab w:val="left" w:pos="2160"/>
                <w:tab w:val="left" w:pos="2880"/>
              </w:tabs>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等线" w:cs="Times New Roman"/>
                <w:color w:val="auto"/>
                <w:sz w:val="20"/>
                <w:szCs w:val="20"/>
                <w:highlight w:val="none"/>
                <w:lang w:val="en-US" w:eastAsia="ko-KR" w:bidi="ar-SA"/>
              </w:rPr>
            </w:pPr>
            <w:r>
              <w:rPr>
                <w:rFonts w:hint="default" w:ascii="Times New Roman" w:hAnsi="Times New Roman" w:eastAsia="等线" w:cs="Times New Roman"/>
                <w:color w:val="auto"/>
                <w:sz w:val="20"/>
                <w:szCs w:val="20"/>
                <w:highlight w:val="none"/>
                <w:lang w:val="en-US" w:eastAsia="ko-KR" w:bidi="ar-SA"/>
              </w:rPr>
              <w:t xml:space="preserve">Note: The resource set(s) for monitoring may or may not be the full set of Set A </w:t>
            </w:r>
          </w:p>
          <w:p>
            <w:pPr>
              <w:keepNext w:val="0"/>
              <w:keepLines w:val="0"/>
              <w:pageBreakBefore w:val="0"/>
              <w:widowControl/>
              <w:numPr>
                <w:ilvl w:val="0"/>
                <w:numId w:val="11"/>
              </w:numPr>
              <w:tabs>
                <w:tab w:val="left" w:pos="2160"/>
                <w:tab w:val="left" w:pos="2880"/>
              </w:tabs>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等线" w:cs="Times New Roman"/>
                <w:color w:val="auto"/>
                <w:sz w:val="20"/>
                <w:szCs w:val="20"/>
                <w:highlight w:val="none"/>
                <w:lang w:val="en-US" w:eastAsia="ko-KR" w:bidi="ar-SA"/>
              </w:rPr>
            </w:pPr>
            <w:r>
              <w:rPr>
                <w:rFonts w:hint="default" w:ascii="Times New Roman" w:hAnsi="Times New Roman" w:eastAsia="等线" w:cs="Times New Roman"/>
                <w:color w:val="auto"/>
                <w:sz w:val="20"/>
                <w:szCs w:val="20"/>
                <w:highlight w:val="none"/>
                <w:lang w:val="en-US" w:eastAsia="zh-CN" w:bidi="ar-SA"/>
              </w:rPr>
              <w:t>Note: The resource set(s) for monitoring including the resources other than that of Set A can be discussed separately. FFS how to determine the correct prediction for this case.</w:t>
            </w:r>
          </w:p>
          <w:p>
            <w:pPr>
              <w:keepNext w:val="0"/>
              <w:keepLines w:val="0"/>
              <w:pageBreakBefore w:val="0"/>
              <w:widowControl/>
              <w:numPr>
                <w:ilvl w:val="0"/>
                <w:numId w:val="11"/>
              </w:numPr>
              <w:tabs>
                <w:tab w:val="left" w:pos="2160"/>
                <w:tab w:val="left" w:pos="2880"/>
              </w:tabs>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等线" w:cs="Times New Roman"/>
                <w:color w:val="auto"/>
                <w:sz w:val="20"/>
                <w:szCs w:val="20"/>
                <w:highlight w:val="none"/>
                <w:lang w:val="en-US" w:eastAsia="ko-KR" w:bidi="ar-SA"/>
              </w:rPr>
            </w:pPr>
            <w:r>
              <w:rPr>
                <w:rFonts w:hint="default" w:ascii="Times New Roman" w:hAnsi="Times New Roman" w:eastAsia="等线" w:cs="Times New Roman"/>
                <w:color w:val="auto"/>
                <w:sz w:val="20"/>
                <w:szCs w:val="20"/>
                <w:highlight w:val="none"/>
                <w:lang w:val="en-US" w:eastAsia="ko-KR" w:bidi="ar-SA"/>
              </w:rPr>
              <w:t xml:space="preserve">beam accuracy indicator (BAI) is </w:t>
            </w:r>
            <m:oMath>
              <m:sSub>
                <m:sSubPr>
                  <m:ctrlPr>
                    <w:rPr>
                      <w:rFonts w:hint="default" w:ascii="Cambria Math" w:hAnsi="Cambria Math" w:eastAsia="等线" w:cs="Times New Roman"/>
                      <w:color w:val="auto"/>
                      <w:sz w:val="20"/>
                      <w:szCs w:val="20"/>
                      <w:highlight w:val="none"/>
                      <w:lang w:val="en-US" w:eastAsia="ko-KR" w:bidi="ar-SA"/>
                    </w:rPr>
                  </m:ctrlPr>
                </m:sSubPr>
                <m:e>
                  <m:r>
                    <m:rPr>
                      <m:sty m:val="p"/>
                    </m:rPr>
                    <w:rPr>
                      <w:rFonts w:hint="default" w:ascii="Cambria Math" w:hAnsi="Cambria Math" w:eastAsia="等线" w:cs="Times New Roman"/>
                      <w:color w:val="auto"/>
                      <w:sz w:val="20"/>
                      <w:szCs w:val="20"/>
                      <w:highlight w:val="none"/>
                      <w:lang w:val="en-US" w:eastAsia="ko-KR" w:bidi="ar-SA"/>
                    </w:rPr>
                    <m:t> N</m:t>
                  </m:r>
                  <m:ctrlPr>
                    <w:rPr>
                      <w:rFonts w:hint="default" w:ascii="Cambria Math" w:hAnsi="Cambria Math" w:eastAsia="等线" w:cs="Times New Roman"/>
                      <w:color w:val="auto"/>
                      <w:sz w:val="20"/>
                      <w:szCs w:val="20"/>
                      <w:highlight w:val="none"/>
                      <w:lang w:val="en-US" w:eastAsia="ko-KR" w:bidi="ar-SA"/>
                    </w:rPr>
                  </m:ctrlPr>
                </m:e>
                <m:sub>
                  <m:r>
                    <m:rPr>
                      <m:sty m:val="p"/>
                    </m:rPr>
                    <w:rPr>
                      <w:rFonts w:hint="default" w:ascii="Cambria Math" w:hAnsi="Cambria Math" w:eastAsia="等线" w:cs="Times New Roman"/>
                      <w:color w:val="auto"/>
                      <w:sz w:val="20"/>
                      <w:szCs w:val="20"/>
                      <w:highlight w:val="none"/>
                      <w:lang w:val="en-US" w:eastAsia="ko-KR" w:bidi="ar-SA"/>
                    </w:rPr>
                    <m:t>p</m:t>
                  </m:r>
                  <m:ctrlPr>
                    <w:rPr>
                      <w:rFonts w:hint="default" w:ascii="Cambria Math" w:hAnsi="Cambria Math" w:eastAsia="等线" w:cs="Times New Roman"/>
                      <w:color w:val="auto"/>
                      <w:sz w:val="20"/>
                      <w:szCs w:val="20"/>
                      <w:highlight w:val="none"/>
                      <w:lang w:val="en-US" w:eastAsia="ko-KR" w:bidi="ar-SA"/>
                    </w:rPr>
                  </m:ctrlPr>
                </m:sub>
              </m:sSub>
            </m:oMath>
            <w:r>
              <w:rPr>
                <w:rFonts w:hint="default" w:ascii="Times New Roman" w:hAnsi="Times New Roman" w:eastAsia="等线" w:cs="Times New Roman"/>
                <w:color w:val="auto"/>
                <w:sz w:val="20"/>
                <w:szCs w:val="20"/>
                <w:highlight w:val="none"/>
                <w:lang w:val="en-US" w:eastAsia="zh-CN" w:bidi="ar-SA"/>
              </w:rPr>
              <w:t xml:space="preserve"> (0 ≤</w:t>
            </w:r>
            <m:oMath>
              <m:sSub>
                <m:sSubPr>
                  <m:ctrlPr>
                    <w:rPr>
                      <w:rFonts w:hint="default" w:ascii="Cambria Math" w:hAnsi="Cambria Math" w:eastAsia="等线" w:cs="Times New Roman"/>
                      <w:color w:val="auto"/>
                      <w:sz w:val="20"/>
                      <w:szCs w:val="20"/>
                      <w:highlight w:val="none"/>
                      <w:lang w:val="en-US" w:eastAsia="ko-KR" w:bidi="ar-SA"/>
                    </w:rPr>
                  </m:ctrlPr>
                </m:sSubPr>
                <m:e>
                  <m:r>
                    <m:rPr>
                      <m:sty m:val="p"/>
                    </m:rPr>
                    <w:rPr>
                      <w:rFonts w:hint="default" w:ascii="Cambria Math" w:hAnsi="Cambria Math" w:eastAsia="等线" w:cs="Times New Roman"/>
                      <w:color w:val="auto"/>
                      <w:sz w:val="20"/>
                      <w:szCs w:val="20"/>
                      <w:highlight w:val="none"/>
                      <w:lang w:val="en-US" w:eastAsia="ko-KR" w:bidi="ar-SA"/>
                    </w:rPr>
                    <m:t> N</m:t>
                  </m:r>
                  <m:ctrlPr>
                    <w:rPr>
                      <w:rFonts w:hint="default" w:ascii="Cambria Math" w:hAnsi="Cambria Math" w:eastAsia="等线" w:cs="Times New Roman"/>
                      <w:color w:val="auto"/>
                      <w:sz w:val="20"/>
                      <w:szCs w:val="20"/>
                      <w:highlight w:val="none"/>
                      <w:lang w:val="en-US" w:eastAsia="ko-KR" w:bidi="ar-SA"/>
                    </w:rPr>
                  </m:ctrlPr>
                </m:e>
                <m:sub>
                  <m:r>
                    <m:rPr>
                      <m:sty m:val="p"/>
                    </m:rPr>
                    <w:rPr>
                      <w:rFonts w:hint="default" w:ascii="Cambria Math" w:hAnsi="Cambria Math" w:eastAsia="等线" w:cs="Times New Roman"/>
                      <w:color w:val="auto"/>
                      <w:sz w:val="20"/>
                      <w:szCs w:val="20"/>
                      <w:highlight w:val="none"/>
                      <w:lang w:val="en-US" w:eastAsia="ko-KR" w:bidi="ar-SA"/>
                    </w:rPr>
                    <m:t>p</m:t>
                  </m:r>
                  <m:ctrlPr>
                    <w:rPr>
                      <w:rFonts w:hint="default" w:ascii="Cambria Math" w:hAnsi="Cambria Math" w:eastAsia="等线" w:cs="Times New Roman"/>
                      <w:color w:val="auto"/>
                      <w:sz w:val="20"/>
                      <w:szCs w:val="20"/>
                      <w:highlight w:val="none"/>
                      <w:lang w:val="en-US" w:eastAsia="ko-KR" w:bidi="ar-SA"/>
                    </w:rPr>
                  </m:ctrlPr>
                </m:sub>
              </m:sSub>
            </m:oMath>
            <w:r>
              <w:rPr>
                <w:rFonts w:hint="default" w:ascii="Times New Roman" w:hAnsi="Times New Roman" w:eastAsia="等线" w:cs="Times New Roman"/>
                <w:color w:val="auto"/>
                <w:sz w:val="20"/>
                <w:szCs w:val="20"/>
                <w:highlight w:val="none"/>
                <w:lang w:val="en-US" w:eastAsia="zh-CN" w:bidi="ar-SA"/>
              </w:rPr>
              <w:t xml:space="preserve">≤ N), </w:t>
            </w:r>
            <w:r>
              <w:rPr>
                <w:rFonts w:hint="default" w:ascii="Times New Roman" w:hAnsi="Times New Roman" w:eastAsia="等线" w:cs="Times New Roman"/>
                <w:color w:val="auto"/>
                <w:sz w:val="20"/>
                <w:szCs w:val="20"/>
                <w:highlight w:val="none"/>
                <w:lang w:val="en-US" w:eastAsia="ko-KR" w:bidi="ar-SA"/>
              </w:rPr>
              <w:t>and the corresponding beam prediction accuracy is</w:t>
            </w:r>
            <m:oMath>
              <m:f>
                <m:fPr>
                  <m:type m:val="lin"/>
                  <m:ctrlPr>
                    <w:rPr>
                      <w:rFonts w:hint="default" w:ascii="Cambria Math" w:hAnsi="Cambria Math" w:eastAsia="等线" w:cs="Times New Roman"/>
                      <w:color w:val="auto"/>
                      <w:sz w:val="20"/>
                      <w:szCs w:val="20"/>
                      <w:highlight w:val="none"/>
                      <w:lang w:val="en-US" w:eastAsia="ko-KR" w:bidi="ar-SA"/>
                    </w:rPr>
                  </m:ctrlPr>
                </m:fPr>
                <m:num>
                  <m:sSub>
                    <m:sSubPr>
                      <m:ctrlPr>
                        <w:rPr>
                          <w:rFonts w:hint="default" w:ascii="Cambria Math" w:hAnsi="Cambria Math" w:eastAsia="等线" w:cs="Times New Roman"/>
                          <w:color w:val="auto"/>
                          <w:sz w:val="20"/>
                          <w:szCs w:val="20"/>
                          <w:highlight w:val="none"/>
                          <w:lang w:val="en-US" w:eastAsia="ko-KR" w:bidi="ar-SA"/>
                        </w:rPr>
                      </m:ctrlPr>
                    </m:sSubPr>
                    <m:e>
                      <m:r>
                        <m:rPr>
                          <m:sty m:val="p"/>
                        </m:rPr>
                        <w:rPr>
                          <w:rFonts w:hint="default" w:ascii="Cambria Math" w:hAnsi="Cambria Math" w:eastAsia="等线" w:cs="Times New Roman"/>
                          <w:color w:val="auto"/>
                          <w:sz w:val="20"/>
                          <w:szCs w:val="20"/>
                          <w:highlight w:val="none"/>
                          <w:lang w:val="en-US" w:eastAsia="ko-KR" w:bidi="ar-SA"/>
                        </w:rPr>
                        <m:t> N</m:t>
                      </m:r>
                      <m:ctrlPr>
                        <w:rPr>
                          <w:rFonts w:hint="default" w:ascii="Cambria Math" w:hAnsi="Cambria Math" w:eastAsia="等线" w:cs="Times New Roman"/>
                          <w:color w:val="auto"/>
                          <w:sz w:val="20"/>
                          <w:szCs w:val="20"/>
                          <w:highlight w:val="none"/>
                          <w:lang w:val="en-US" w:eastAsia="ko-KR" w:bidi="ar-SA"/>
                        </w:rPr>
                      </m:ctrlPr>
                    </m:e>
                    <m:sub>
                      <m:r>
                        <m:rPr>
                          <m:sty m:val="p"/>
                        </m:rPr>
                        <w:rPr>
                          <w:rFonts w:hint="default" w:ascii="Cambria Math" w:hAnsi="Cambria Math" w:eastAsia="等线" w:cs="Times New Roman"/>
                          <w:color w:val="auto"/>
                          <w:sz w:val="20"/>
                          <w:szCs w:val="20"/>
                          <w:highlight w:val="none"/>
                          <w:lang w:val="en-US" w:eastAsia="ko-KR" w:bidi="ar-SA"/>
                        </w:rPr>
                        <m:t>p</m:t>
                      </m:r>
                      <m:ctrlPr>
                        <w:rPr>
                          <w:rFonts w:hint="default" w:ascii="Cambria Math" w:hAnsi="Cambria Math" w:eastAsia="等线" w:cs="Times New Roman"/>
                          <w:color w:val="auto"/>
                          <w:sz w:val="20"/>
                          <w:szCs w:val="20"/>
                          <w:highlight w:val="none"/>
                          <w:lang w:val="en-US" w:eastAsia="ko-KR" w:bidi="ar-SA"/>
                        </w:rPr>
                      </m:ctrlPr>
                    </m:sub>
                  </m:sSub>
                  <m:ctrlPr>
                    <w:rPr>
                      <w:rFonts w:hint="default" w:ascii="Cambria Math" w:hAnsi="Cambria Math" w:eastAsia="等线" w:cs="Times New Roman"/>
                      <w:color w:val="auto"/>
                      <w:sz w:val="20"/>
                      <w:szCs w:val="20"/>
                      <w:highlight w:val="none"/>
                      <w:lang w:val="en-US" w:eastAsia="ko-KR" w:bidi="ar-SA"/>
                    </w:rPr>
                  </m:ctrlPr>
                </m:num>
                <m:den>
                  <m:r>
                    <m:rPr>
                      <m:sty m:val="p"/>
                    </m:rPr>
                    <w:rPr>
                      <w:rFonts w:hint="default" w:ascii="Cambria Math" w:hAnsi="Cambria Math" w:eastAsia="等线" w:cs="Times New Roman"/>
                      <w:color w:val="auto"/>
                      <w:sz w:val="20"/>
                      <w:szCs w:val="20"/>
                      <w:highlight w:val="none"/>
                      <w:lang w:val="en-US" w:eastAsia="ko-KR" w:bidi="ar-SA"/>
                    </w:rPr>
                    <m:t>N</m:t>
                  </m:r>
                  <m:ctrlPr>
                    <w:rPr>
                      <w:rFonts w:hint="default" w:ascii="Cambria Math" w:hAnsi="Cambria Math" w:eastAsia="等线" w:cs="Times New Roman"/>
                      <w:color w:val="auto"/>
                      <w:sz w:val="20"/>
                      <w:szCs w:val="20"/>
                      <w:highlight w:val="none"/>
                      <w:lang w:val="en-US" w:eastAsia="ko-KR" w:bidi="ar-SA"/>
                    </w:rPr>
                  </m:ctrlPr>
                </m:den>
              </m:f>
            </m:oMath>
            <w:r>
              <w:rPr>
                <w:rFonts w:hint="default" w:ascii="Times New Roman" w:hAnsi="Times New Roman" w:eastAsia="等线" w:cs="Times New Roman"/>
                <w:color w:val="auto"/>
                <w:sz w:val="20"/>
                <w:szCs w:val="20"/>
                <w:highlight w:val="none"/>
                <w:lang w:val="en-US" w:eastAsia="ko-KR" w:bidi="ar-SA"/>
              </w:rPr>
              <w:t>,</w:t>
            </w:r>
            <w:r>
              <w:rPr>
                <w:rFonts w:hint="default" w:ascii="Times New Roman" w:hAnsi="Times New Roman" w:eastAsia="等线" w:cs="Times New Roman"/>
                <w:color w:val="auto"/>
                <w:sz w:val="20"/>
                <w:szCs w:val="20"/>
                <w:highlight w:val="none"/>
                <w:lang w:val="en-US" w:eastAsia="zh-CN" w:bidi="ar-SA"/>
              </w:rPr>
              <w:t xml:space="preserve"> 0≤</w:t>
            </w:r>
            <m:oMath>
              <m:f>
                <m:fPr>
                  <m:type m:val="lin"/>
                  <m:ctrlPr>
                    <w:rPr>
                      <w:rFonts w:hint="default" w:ascii="Cambria Math" w:hAnsi="Cambria Math" w:eastAsia="等线" w:cs="Times New Roman"/>
                      <w:color w:val="auto"/>
                      <w:sz w:val="20"/>
                      <w:szCs w:val="20"/>
                      <w:highlight w:val="none"/>
                      <w:lang w:val="en-US" w:eastAsia="ko-KR" w:bidi="ar-SA"/>
                    </w:rPr>
                  </m:ctrlPr>
                </m:fPr>
                <m:num>
                  <m:sSub>
                    <m:sSubPr>
                      <m:ctrlPr>
                        <w:rPr>
                          <w:rFonts w:hint="default" w:ascii="Cambria Math" w:hAnsi="Cambria Math" w:eastAsia="等线" w:cs="Times New Roman"/>
                          <w:color w:val="auto"/>
                          <w:sz w:val="20"/>
                          <w:szCs w:val="20"/>
                          <w:highlight w:val="none"/>
                          <w:lang w:val="en-US" w:eastAsia="ko-KR" w:bidi="ar-SA"/>
                        </w:rPr>
                      </m:ctrlPr>
                    </m:sSubPr>
                    <m:e>
                      <m:r>
                        <m:rPr>
                          <m:sty m:val="p"/>
                        </m:rPr>
                        <w:rPr>
                          <w:rFonts w:hint="default" w:ascii="Cambria Math" w:hAnsi="Cambria Math" w:eastAsia="等线" w:cs="Times New Roman"/>
                          <w:color w:val="auto"/>
                          <w:sz w:val="20"/>
                          <w:szCs w:val="20"/>
                          <w:highlight w:val="none"/>
                          <w:lang w:val="en-US" w:eastAsia="ko-KR" w:bidi="ar-SA"/>
                        </w:rPr>
                        <m:t> N</m:t>
                      </m:r>
                      <m:ctrlPr>
                        <w:rPr>
                          <w:rFonts w:hint="default" w:ascii="Cambria Math" w:hAnsi="Cambria Math" w:eastAsia="等线" w:cs="Times New Roman"/>
                          <w:color w:val="auto"/>
                          <w:sz w:val="20"/>
                          <w:szCs w:val="20"/>
                          <w:highlight w:val="none"/>
                          <w:lang w:val="en-US" w:eastAsia="ko-KR" w:bidi="ar-SA"/>
                        </w:rPr>
                      </m:ctrlPr>
                    </m:e>
                    <m:sub>
                      <m:r>
                        <m:rPr>
                          <m:sty m:val="p"/>
                        </m:rPr>
                        <w:rPr>
                          <w:rFonts w:hint="default" w:ascii="Cambria Math" w:hAnsi="Cambria Math" w:eastAsia="等线" w:cs="Times New Roman"/>
                          <w:color w:val="auto"/>
                          <w:sz w:val="20"/>
                          <w:szCs w:val="20"/>
                          <w:highlight w:val="none"/>
                          <w:lang w:val="en-US" w:eastAsia="ko-KR" w:bidi="ar-SA"/>
                        </w:rPr>
                        <m:t>p</m:t>
                      </m:r>
                      <m:ctrlPr>
                        <w:rPr>
                          <w:rFonts w:hint="default" w:ascii="Cambria Math" w:hAnsi="Cambria Math" w:eastAsia="等线" w:cs="Times New Roman"/>
                          <w:color w:val="auto"/>
                          <w:sz w:val="20"/>
                          <w:szCs w:val="20"/>
                          <w:highlight w:val="none"/>
                          <w:lang w:val="en-US" w:eastAsia="ko-KR" w:bidi="ar-SA"/>
                        </w:rPr>
                      </m:ctrlPr>
                    </m:sub>
                  </m:sSub>
                  <m:ctrlPr>
                    <w:rPr>
                      <w:rFonts w:hint="default" w:ascii="Cambria Math" w:hAnsi="Cambria Math" w:eastAsia="等线" w:cs="Times New Roman"/>
                      <w:color w:val="auto"/>
                      <w:sz w:val="20"/>
                      <w:szCs w:val="20"/>
                      <w:highlight w:val="none"/>
                      <w:lang w:val="en-US" w:eastAsia="ko-KR" w:bidi="ar-SA"/>
                    </w:rPr>
                  </m:ctrlPr>
                </m:num>
                <m:den>
                  <m:r>
                    <m:rPr>
                      <m:sty m:val="p"/>
                    </m:rPr>
                    <w:rPr>
                      <w:rFonts w:hint="default" w:ascii="Cambria Math" w:hAnsi="Cambria Math" w:eastAsia="等线" w:cs="Times New Roman"/>
                      <w:color w:val="auto"/>
                      <w:sz w:val="20"/>
                      <w:szCs w:val="20"/>
                      <w:highlight w:val="none"/>
                      <w:lang w:val="en-US" w:eastAsia="ko-KR" w:bidi="ar-SA"/>
                    </w:rPr>
                    <m:t>N</m:t>
                  </m:r>
                  <m:ctrlPr>
                    <w:rPr>
                      <w:rFonts w:hint="default" w:ascii="Cambria Math" w:hAnsi="Cambria Math" w:eastAsia="等线" w:cs="Times New Roman"/>
                      <w:color w:val="auto"/>
                      <w:sz w:val="20"/>
                      <w:szCs w:val="20"/>
                      <w:highlight w:val="none"/>
                      <w:lang w:val="en-US" w:eastAsia="ko-KR" w:bidi="ar-SA"/>
                    </w:rPr>
                  </m:ctrlPr>
                </m:den>
              </m:f>
            </m:oMath>
            <w:r>
              <w:rPr>
                <w:rFonts w:hint="default" w:ascii="Times New Roman" w:hAnsi="Times New Roman" w:eastAsia="等线" w:cs="Times New Roman"/>
                <w:color w:val="auto"/>
                <w:sz w:val="20"/>
                <w:szCs w:val="20"/>
                <w:highlight w:val="none"/>
                <w:lang w:val="en-US" w:eastAsia="zh-CN" w:bidi="ar-SA"/>
              </w:rPr>
              <w:t>≤ 1)</w:t>
            </w:r>
            <w:r>
              <w:rPr>
                <w:rFonts w:hint="default" w:ascii="Times New Roman" w:hAnsi="Times New Roman" w:eastAsia="等线" w:cs="Times New Roman"/>
                <w:color w:val="auto"/>
                <w:sz w:val="20"/>
                <w:szCs w:val="20"/>
                <w:highlight w:val="none"/>
                <w:lang w:val="en-US" w:eastAsia="ko-KR" w:bidi="ar-SA"/>
              </w:rPr>
              <w:t>.</w:t>
            </w:r>
          </w:p>
          <w:p>
            <w:pPr>
              <w:keepNext w:val="0"/>
              <w:keepLines w:val="0"/>
              <w:pageBreakBefore w:val="0"/>
              <w:widowControl/>
              <w:numPr>
                <w:ilvl w:val="1"/>
                <w:numId w:val="11"/>
              </w:numPr>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宋体" w:cs="Times New Roman"/>
                <w:bCs/>
                <w:color w:val="auto"/>
                <w:sz w:val="20"/>
                <w:szCs w:val="20"/>
                <w:highlight w:val="none"/>
                <w:lang w:val="en-US" w:eastAsia="ko-KR" w:bidi="ar-SA"/>
              </w:rPr>
            </w:pPr>
            <w:r>
              <w:rPr>
                <w:rFonts w:hint="default" w:ascii="Times New Roman" w:hAnsi="Times New Roman" w:eastAsia="宋体" w:cs="Times New Roman"/>
                <w:bCs/>
                <w:color w:val="auto"/>
                <w:sz w:val="20"/>
                <w:szCs w:val="20"/>
                <w:highlight w:val="none"/>
                <w:lang w:val="en-US" w:eastAsia="ko-KR" w:bidi="ar-SA"/>
              </w:rPr>
              <w:t>Where N is implicitly or explicitly configured by NW, FFS on the definition and whether configured within in CSI framework of not</w:t>
            </w:r>
          </w:p>
          <w:p>
            <w:pPr>
              <w:keepNext w:val="0"/>
              <w:keepLines w:val="0"/>
              <w:pageBreakBefore w:val="0"/>
              <w:widowControl/>
              <w:numPr>
                <w:ilvl w:val="2"/>
                <w:numId w:val="11"/>
              </w:numPr>
              <w:kinsoku/>
              <w:wordWrap/>
              <w:overflowPunct/>
              <w:topLinePunct w:val="0"/>
              <w:autoSpaceDE/>
              <w:autoSpaceDN/>
              <w:bidi w:val="0"/>
              <w:adjustRightInd/>
              <w:snapToGrid w:val="0"/>
              <w:spacing w:before="109" w:beforeLines="30" w:after="109" w:afterLines="30" w:line="288" w:lineRule="auto"/>
              <w:ind w:left="2160" w:leftChars="0" w:hanging="360" w:firstLineChars="0"/>
              <w:jc w:val="both"/>
              <w:textAlignment w:val="auto"/>
              <w:rPr>
                <w:rFonts w:hint="default" w:ascii="Times New Roman" w:hAnsi="Times New Roman" w:eastAsia="宋体" w:cs="Times New Roman"/>
                <w:bCs/>
                <w:color w:val="auto"/>
                <w:sz w:val="20"/>
                <w:szCs w:val="20"/>
                <w:highlight w:val="none"/>
                <w:lang w:val="en-US" w:eastAsia="ko-KR" w:bidi="ar-SA"/>
              </w:rPr>
            </w:pPr>
            <w:r>
              <w:rPr>
                <w:rFonts w:hint="default" w:ascii="Times New Roman" w:hAnsi="Times New Roman" w:eastAsia="宋体" w:cs="Times New Roman"/>
                <w:bCs/>
                <w:color w:val="auto"/>
                <w:sz w:val="20"/>
                <w:szCs w:val="20"/>
                <w:highlight w:val="none"/>
                <w:lang w:val="en-US" w:eastAsia="ko-KR" w:bidi="ar-SA"/>
              </w:rPr>
              <w:t xml:space="preserve">the size of CSI field associated with the BAI is </w:t>
            </w:r>
            <m:oMath>
              <m:d>
                <m:dPr>
                  <m:begChr m:val="⌈"/>
                  <m:endChr m:val="⌉"/>
                  <m:ctrlPr>
                    <w:rPr>
                      <w:rFonts w:hint="default" w:ascii="Cambria Math" w:hAnsi="Cambria Math" w:eastAsia="宋体" w:cs="Times New Roman"/>
                      <w:bCs/>
                      <w:color w:val="auto"/>
                      <w:sz w:val="20"/>
                      <w:szCs w:val="20"/>
                      <w:highlight w:val="none"/>
                      <w:lang w:val="en-US" w:eastAsia="ko-KR" w:bidi="ar-SA"/>
                    </w:rPr>
                  </m:ctrlPr>
                </m:dPr>
                <m:e>
                  <m:func>
                    <m:funcPr>
                      <m:ctrlPr>
                        <w:rPr>
                          <w:rFonts w:hint="default" w:ascii="Cambria Math" w:hAnsi="Cambria Math" w:eastAsia="宋体" w:cs="Times New Roman"/>
                          <w:bCs/>
                          <w:color w:val="auto"/>
                          <w:sz w:val="20"/>
                          <w:szCs w:val="20"/>
                          <w:highlight w:val="none"/>
                          <w:lang w:val="en-US" w:eastAsia="ko-KR" w:bidi="ar-SA"/>
                        </w:rPr>
                      </m:ctrlPr>
                    </m:funcPr>
                    <m:fName>
                      <m:sSub>
                        <m:sSubPr>
                          <m:ctrlPr>
                            <w:rPr>
                              <w:rFonts w:hint="default" w:ascii="Cambria Math" w:hAnsi="Cambria Math" w:eastAsia="宋体" w:cs="Times New Roman"/>
                              <w:bCs/>
                              <w:color w:val="auto"/>
                              <w:sz w:val="20"/>
                              <w:szCs w:val="20"/>
                              <w:highlight w:val="none"/>
                              <w:lang w:val="en-US" w:eastAsia="ko-KR" w:bidi="ar-SA"/>
                            </w:rPr>
                          </m:ctrlPr>
                        </m:sSubPr>
                        <m:e>
                          <m:r>
                            <m:rPr>
                              <m:sty m:val="p"/>
                            </m:rPr>
                            <w:rPr>
                              <w:rFonts w:hint="default" w:ascii="Cambria Math" w:hAnsi="Cambria Math" w:eastAsia="宋体" w:cs="Times New Roman"/>
                              <w:color w:val="auto"/>
                              <w:sz w:val="20"/>
                              <w:szCs w:val="20"/>
                              <w:highlight w:val="none"/>
                              <w:lang w:val="en-US" w:eastAsia="ko-KR" w:bidi="ar-SA"/>
                            </w:rPr>
                            <m:t>log</m:t>
                          </m:r>
                          <m:ctrlPr>
                            <w:rPr>
                              <w:rFonts w:hint="default" w:ascii="Cambria Math" w:hAnsi="Cambria Math" w:eastAsia="宋体" w:cs="Times New Roman"/>
                              <w:bCs/>
                              <w:color w:val="auto"/>
                              <w:sz w:val="20"/>
                              <w:szCs w:val="20"/>
                              <w:highlight w:val="none"/>
                              <w:lang w:val="en-US" w:eastAsia="ko-KR" w:bidi="ar-SA"/>
                            </w:rPr>
                          </m:ctrlPr>
                        </m:e>
                        <m:sub>
                          <m:r>
                            <m:rPr>
                              <m:sty m:val="p"/>
                            </m:rPr>
                            <w:rPr>
                              <w:rFonts w:hint="default" w:ascii="Cambria Math" w:hAnsi="Cambria Math" w:eastAsia="宋体" w:cs="Times New Roman"/>
                              <w:color w:val="auto"/>
                              <w:sz w:val="20"/>
                              <w:szCs w:val="20"/>
                              <w:highlight w:val="none"/>
                              <w:lang w:val="en-US" w:eastAsia="ko-KR" w:bidi="ar-SA"/>
                            </w:rPr>
                            <m:t>2</m:t>
                          </m:r>
                          <m:ctrlPr>
                            <w:rPr>
                              <w:rFonts w:hint="default" w:ascii="Cambria Math" w:hAnsi="Cambria Math" w:eastAsia="宋体" w:cs="Times New Roman"/>
                              <w:bCs/>
                              <w:color w:val="auto"/>
                              <w:sz w:val="20"/>
                              <w:szCs w:val="20"/>
                              <w:highlight w:val="none"/>
                              <w:lang w:val="en-US" w:eastAsia="ko-KR" w:bidi="ar-SA"/>
                            </w:rPr>
                          </m:ctrlPr>
                        </m:sub>
                      </m:sSub>
                      <m:ctrlPr>
                        <w:rPr>
                          <w:rFonts w:hint="default" w:ascii="Cambria Math" w:hAnsi="Cambria Math" w:eastAsia="宋体" w:cs="Times New Roman"/>
                          <w:bCs/>
                          <w:color w:val="auto"/>
                          <w:sz w:val="20"/>
                          <w:szCs w:val="20"/>
                          <w:highlight w:val="none"/>
                          <w:lang w:val="en-US" w:eastAsia="ko-KR" w:bidi="ar-SA"/>
                        </w:rPr>
                      </m:ctrlPr>
                    </m:fName>
                    <m:e>
                      <m:r>
                        <m:rPr>
                          <m:sty m:val="p"/>
                        </m:rPr>
                        <w:rPr>
                          <w:rFonts w:hint="default" w:ascii="Cambria Math" w:hAnsi="Cambria Math" w:eastAsia="宋体" w:cs="Times New Roman"/>
                          <w:color w:val="auto"/>
                          <w:sz w:val="20"/>
                          <w:szCs w:val="20"/>
                          <w:highlight w:val="none"/>
                          <w:lang w:val="en-US" w:eastAsia="ko-KR" w:bidi="ar-SA"/>
                        </w:rPr>
                        <m:t>(N+1)</m:t>
                      </m:r>
                      <m:ctrlPr>
                        <w:rPr>
                          <w:rFonts w:hint="default" w:ascii="Cambria Math" w:hAnsi="Cambria Math" w:eastAsia="宋体" w:cs="Times New Roman"/>
                          <w:bCs/>
                          <w:color w:val="auto"/>
                          <w:sz w:val="20"/>
                          <w:szCs w:val="20"/>
                          <w:highlight w:val="none"/>
                          <w:lang w:val="en-US" w:eastAsia="ko-KR" w:bidi="ar-SA"/>
                        </w:rPr>
                      </m:ctrlPr>
                    </m:e>
                  </m:func>
                  <m:ctrlPr>
                    <w:rPr>
                      <w:rFonts w:hint="default" w:ascii="Cambria Math" w:hAnsi="Cambria Math" w:eastAsia="宋体" w:cs="Times New Roman"/>
                      <w:bCs/>
                      <w:color w:val="auto"/>
                      <w:sz w:val="20"/>
                      <w:szCs w:val="20"/>
                      <w:highlight w:val="none"/>
                      <w:lang w:val="en-US" w:eastAsia="ko-KR" w:bidi="ar-SA"/>
                    </w:rPr>
                  </m:ctrlPr>
                </m:e>
              </m:d>
            </m:oMath>
          </w:p>
          <w:p>
            <w:pPr>
              <w:keepNext w:val="0"/>
              <w:keepLines w:val="0"/>
              <w:pageBreakBefore w:val="0"/>
              <w:widowControl/>
              <w:numPr>
                <w:ilvl w:val="1"/>
                <w:numId w:val="11"/>
              </w:numPr>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PMingLiU" w:cs="Times New Roman"/>
                <w:color w:val="auto"/>
                <w:sz w:val="20"/>
                <w:szCs w:val="20"/>
                <w:vertAlign w:val="baseline"/>
                <w:lang w:val="de-DE" w:eastAsia="zh-TW"/>
              </w:rPr>
            </w:pPr>
            <w:r>
              <w:rPr>
                <w:rFonts w:hint="default" w:ascii="Times New Roman" w:hAnsi="Times New Roman" w:eastAsia="宋体" w:cs="Times New Roman"/>
                <w:bCs/>
                <w:color w:val="auto"/>
                <w:sz w:val="20"/>
                <w:szCs w:val="20"/>
                <w:highlight w:val="none"/>
                <w:lang w:val="en-US" w:eastAsia="ko-KR" w:bidi="ar-SA"/>
              </w:rPr>
              <w:t xml:space="preserve">Where </w:t>
            </w:r>
            <m:oMath>
              <m:sSub>
                <m:sSubPr>
                  <m:ctrlPr>
                    <w:rPr>
                      <w:rFonts w:hint="default" w:ascii="Cambria Math" w:hAnsi="Cambria Math" w:eastAsia="宋体" w:cs="Times New Roman"/>
                      <w:bCs/>
                      <w:color w:val="auto"/>
                      <w:sz w:val="20"/>
                      <w:szCs w:val="20"/>
                      <w:highlight w:val="none"/>
                      <w:lang w:val="en-US" w:eastAsia="ko-KR" w:bidi="ar-SA"/>
                    </w:rPr>
                  </m:ctrlPr>
                </m:sSubPr>
                <m:e>
                  <m:r>
                    <m:rPr>
                      <m:sty m:val="p"/>
                    </m:rPr>
                    <w:rPr>
                      <w:rFonts w:hint="default" w:ascii="Cambria Math" w:hAnsi="Cambria Math" w:eastAsia="宋体" w:cs="Times New Roman"/>
                      <w:color w:val="auto"/>
                      <w:sz w:val="20"/>
                      <w:szCs w:val="20"/>
                      <w:highlight w:val="none"/>
                      <w:lang w:val="en-US" w:eastAsia="ko-KR" w:bidi="ar-SA"/>
                    </w:rPr>
                    <m:t>N</m:t>
                  </m:r>
                  <m:ctrlPr>
                    <w:rPr>
                      <w:rFonts w:hint="default" w:ascii="Cambria Math" w:hAnsi="Cambria Math" w:eastAsia="宋体" w:cs="Times New Roman"/>
                      <w:bCs/>
                      <w:color w:val="auto"/>
                      <w:sz w:val="20"/>
                      <w:szCs w:val="20"/>
                      <w:highlight w:val="none"/>
                      <w:lang w:val="en-US" w:eastAsia="ko-KR" w:bidi="ar-SA"/>
                    </w:rPr>
                  </m:ctrlPr>
                </m:e>
                <m:sub>
                  <m:r>
                    <m:rPr>
                      <m:sty m:val="p"/>
                    </m:rPr>
                    <w:rPr>
                      <w:rFonts w:hint="default" w:ascii="Cambria Math" w:hAnsi="Cambria Math" w:eastAsia="宋体" w:cs="Times New Roman"/>
                      <w:color w:val="auto"/>
                      <w:sz w:val="20"/>
                      <w:szCs w:val="20"/>
                      <w:highlight w:val="none"/>
                      <w:lang w:val="en-US" w:eastAsia="ko-KR" w:bidi="ar-SA"/>
                    </w:rPr>
                    <m:t>p</m:t>
                  </m:r>
                  <m:ctrlPr>
                    <w:rPr>
                      <w:rFonts w:hint="default" w:ascii="Cambria Math" w:hAnsi="Cambria Math" w:eastAsia="宋体" w:cs="Times New Roman"/>
                      <w:bCs/>
                      <w:color w:val="auto"/>
                      <w:sz w:val="20"/>
                      <w:szCs w:val="20"/>
                      <w:highlight w:val="none"/>
                      <w:lang w:val="en-US" w:eastAsia="ko-KR" w:bidi="ar-SA"/>
                    </w:rPr>
                  </m:ctrlPr>
                </m:sub>
              </m:sSub>
            </m:oMath>
            <w:r>
              <w:rPr>
                <w:rFonts w:hint="default" w:ascii="Times New Roman" w:hAnsi="Times New Roman" w:eastAsia="宋体" w:cs="Times New Roman"/>
                <w:bCs/>
                <w:color w:val="auto"/>
                <w:sz w:val="20"/>
                <w:szCs w:val="20"/>
                <w:highlight w:val="none"/>
                <w:lang w:val="en-US" w:eastAsia="ko-KR" w:bidi="ar-SA"/>
              </w:rPr>
              <w:t xml:space="preserve"> as the number of the reported inference result(s) linked with performance monitoring instance(s), for which, the following statement holds</w:t>
            </w:r>
            <w:r>
              <w:rPr>
                <w:rFonts w:hint="default" w:ascii="Times New Roman" w:hAnsi="Times New Roman" w:eastAsia="宋体" w:cs="Times New Roman"/>
                <w:bCs/>
                <w:color w:val="auto"/>
                <w:sz w:val="20"/>
                <w:szCs w:val="20"/>
                <w:highlight w:val="none"/>
                <w:lang w:val="en-US" w:eastAsia="zh-CN" w:bidi="ar-SA"/>
              </w:rPr>
              <w:t>...</w:t>
            </w:r>
            <w:r>
              <w:rPr>
                <w:rFonts w:hint="default" w:ascii="Times New Roman" w:hAnsi="Times New Roman" w:eastAsia="宋体" w:cs="Times New Roman"/>
                <w:bCs/>
                <w:color w:val="auto"/>
                <w:sz w:val="20"/>
                <w:szCs w:val="20"/>
                <w:highlight w:val="none"/>
                <w:lang w:val="en-US" w:eastAsia="ko-KR" w:bidi="ar-SA"/>
              </w:rPr>
              <w:t xml:space="preserve"> </w:t>
            </w:r>
          </w:p>
        </w:tc>
      </w:tr>
    </w:tbl>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ind w:leftChars="0"/>
        <w:jc w:val="both"/>
        <w:textAlignment w:val="auto"/>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b w:val="0"/>
          <w:bCs w:val="0"/>
          <w:i w:val="0"/>
          <w:iCs w:val="0"/>
          <w:color w:val="auto"/>
          <w:kern w:val="2"/>
          <w:sz w:val="20"/>
          <w:szCs w:val="20"/>
          <w:lang w:val="en-US" w:eastAsia="zh-CN" w:bidi="ar-SA"/>
        </w:rPr>
        <w:t xml:space="preserve">It’s still controversial on the definition of N and the content of UE reporting for the monitoring report. Per our understanding, N is explicitly configured by the network which corresponds to the number of monitoring instances. Specifically, N refers to the number of monitoring resource occasions. In each monitoring instance, the prediction result of the inference report and measurement result of the monitoring resource set are linked and compared for the derivation of beam prediction accuracy. Conversely, if N refers to the number of inference reports, it happens that multiple inference reports would have to be linked to one monitoring resource occasion, given the fact that monitoring resource occasion is generally sparser than the occasion of inference report. However, the different inference reports </w:t>
      </w:r>
      <w:r>
        <w:rPr>
          <w:rFonts w:hint="eastAsia" w:ascii="Times New Roman" w:hAnsi="Times New Roman" w:eastAsia="宋体" w:cs="Times New Roman"/>
          <w:b w:val="0"/>
          <w:bCs w:val="0"/>
          <w:i w:val="0"/>
          <w:iCs w:val="0"/>
          <w:color w:val="auto"/>
          <w:kern w:val="2"/>
          <w:sz w:val="20"/>
          <w:szCs w:val="20"/>
          <w:lang w:val="en-US" w:eastAsia="zh-CN" w:bidi="ar-SA"/>
        </w:rPr>
        <w:t xml:space="preserve">shall </w:t>
      </w:r>
      <w:r>
        <w:rPr>
          <w:rFonts w:hint="default" w:ascii="Times New Roman" w:hAnsi="Times New Roman" w:eastAsia="宋体" w:cs="Times New Roman"/>
          <w:b w:val="0"/>
          <w:bCs w:val="0"/>
          <w:i w:val="0"/>
          <w:iCs w:val="0"/>
          <w:color w:val="auto"/>
          <w:kern w:val="2"/>
          <w:sz w:val="20"/>
          <w:szCs w:val="20"/>
          <w:lang w:val="en-US" w:eastAsia="zh-CN" w:bidi="ar-SA"/>
        </w:rPr>
        <w:t xml:space="preserve">correspond to the CSI information of different time instances, and </w:t>
      </w:r>
      <w:r>
        <w:rPr>
          <w:rFonts w:hint="eastAsia" w:ascii="Times New Roman" w:hAnsi="Times New Roman" w:eastAsia="宋体" w:cs="Times New Roman"/>
          <w:b w:val="0"/>
          <w:bCs w:val="0"/>
          <w:i w:val="0"/>
          <w:iCs w:val="0"/>
          <w:color w:val="auto"/>
          <w:kern w:val="2"/>
          <w:sz w:val="20"/>
          <w:szCs w:val="20"/>
          <w:lang w:val="en-US" w:eastAsia="zh-CN" w:bidi="ar-SA"/>
        </w:rPr>
        <w:t xml:space="preserve">thus </w:t>
      </w:r>
      <w:r>
        <w:rPr>
          <w:rFonts w:hint="default" w:ascii="Times New Roman" w:hAnsi="Times New Roman" w:eastAsia="宋体" w:cs="Times New Roman"/>
          <w:b w:val="0"/>
          <w:bCs w:val="0"/>
          <w:i w:val="0"/>
          <w:iCs w:val="0"/>
          <w:color w:val="auto"/>
          <w:kern w:val="2"/>
          <w:sz w:val="20"/>
          <w:szCs w:val="20"/>
          <w:lang w:val="en-US" w:eastAsia="zh-CN" w:bidi="ar-SA"/>
        </w:rPr>
        <w:t xml:space="preserve">the comparison with the measurement information of one time instance doesn’t make sense. Another remaining issue is whether to report a number of correct prediction </w:t>
      </w:r>
      <m:oMath>
        <m:sSub>
          <m:sSubPr>
            <m:ctrlPr>
              <w:rPr>
                <w:rFonts w:hint="default" w:ascii="Cambria Math" w:hAnsi="Cambria Math" w:eastAsia="宋体" w:cs="Times New Roman"/>
                <w:bCs/>
                <w:color w:val="auto"/>
                <w:sz w:val="20"/>
                <w:szCs w:val="20"/>
                <w:highlight w:val="none"/>
                <w:lang w:val="en-US" w:eastAsia="ko-KR" w:bidi="ar-SA"/>
              </w:rPr>
            </m:ctrlPr>
          </m:sSubPr>
          <m:e>
            <m:r>
              <m:rPr>
                <m:sty m:val="p"/>
              </m:rPr>
              <w:rPr>
                <w:rFonts w:hint="default" w:ascii="Cambria Math" w:hAnsi="Cambria Math" w:eastAsia="宋体" w:cs="Times New Roman"/>
                <w:color w:val="auto"/>
                <w:sz w:val="20"/>
                <w:szCs w:val="20"/>
                <w:highlight w:val="none"/>
                <w:lang w:val="en-US" w:eastAsia="ko-KR" w:bidi="ar-SA"/>
              </w:rPr>
              <m:t>N</m:t>
            </m:r>
            <m:ctrlPr>
              <w:rPr>
                <w:rFonts w:hint="default" w:ascii="Cambria Math" w:hAnsi="Cambria Math" w:eastAsia="宋体" w:cs="Times New Roman"/>
                <w:bCs/>
                <w:color w:val="auto"/>
                <w:sz w:val="20"/>
                <w:szCs w:val="20"/>
                <w:highlight w:val="none"/>
                <w:lang w:val="en-US" w:eastAsia="ko-KR" w:bidi="ar-SA"/>
              </w:rPr>
            </m:ctrlPr>
          </m:e>
          <m:sub>
            <m:r>
              <m:rPr>
                <m:sty m:val="p"/>
              </m:rPr>
              <w:rPr>
                <w:rFonts w:hint="default" w:ascii="Cambria Math" w:hAnsi="Cambria Math" w:eastAsia="宋体" w:cs="Times New Roman"/>
                <w:color w:val="auto"/>
                <w:sz w:val="20"/>
                <w:szCs w:val="20"/>
                <w:highlight w:val="none"/>
                <w:lang w:val="en-US" w:eastAsia="ko-KR" w:bidi="ar-SA"/>
              </w:rPr>
              <m:t>p</m:t>
            </m:r>
            <m:ctrlPr>
              <w:rPr>
                <w:rFonts w:hint="default" w:ascii="Cambria Math" w:hAnsi="Cambria Math" w:eastAsia="宋体" w:cs="Times New Roman"/>
                <w:bCs/>
                <w:color w:val="auto"/>
                <w:sz w:val="20"/>
                <w:szCs w:val="20"/>
                <w:highlight w:val="none"/>
                <w:lang w:val="en-US" w:eastAsia="ko-KR" w:bidi="ar-SA"/>
              </w:rPr>
            </m:ctrlPr>
          </m:sub>
        </m:sSub>
      </m:oMath>
      <w:r>
        <w:rPr>
          <w:rFonts w:hint="default" w:ascii="Times New Roman" w:hAnsi="Times New Roman" w:eastAsia="宋体" w:cs="Times New Roman"/>
          <w:bCs/>
          <w:i w:val="0"/>
          <w:color w:val="auto"/>
          <w:sz w:val="20"/>
          <w:szCs w:val="20"/>
          <w:highlight w:val="none"/>
          <w:lang w:val="en-US" w:eastAsia="zh-CN" w:bidi="ar-SA"/>
        </w:rPr>
        <w:t xml:space="preserve"> </w:t>
      </w:r>
      <w:r>
        <w:rPr>
          <w:rFonts w:hint="default" w:ascii="Times New Roman" w:hAnsi="Times New Roman" w:eastAsia="宋体" w:cs="Times New Roman"/>
          <w:b w:val="0"/>
          <w:bCs w:val="0"/>
          <w:i w:val="0"/>
          <w:iCs w:val="0"/>
          <w:color w:val="auto"/>
          <w:kern w:val="2"/>
          <w:sz w:val="20"/>
          <w:szCs w:val="20"/>
          <w:lang w:val="en-US" w:eastAsia="zh-CN" w:bidi="ar-SA"/>
        </w:rPr>
        <w:t xml:space="preserve">or a ratio </w:t>
      </w:r>
      <m:oMath>
        <m:f>
          <m:fPr>
            <m:type m:val="lin"/>
            <m:ctrlPr>
              <w:rPr>
                <w:rFonts w:hint="default" w:ascii="Cambria Math" w:hAnsi="Cambria Math" w:eastAsia="等线" w:cs="Times New Roman"/>
                <w:color w:val="auto"/>
                <w:sz w:val="20"/>
                <w:szCs w:val="20"/>
                <w:highlight w:val="none"/>
                <w:lang w:val="en-US" w:eastAsia="ko-KR" w:bidi="ar-SA"/>
              </w:rPr>
            </m:ctrlPr>
          </m:fPr>
          <m:num>
            <m:sSub>
              <m:sSubPr>
                <m:ctrlPr>
                  <w:rPr>
                    <w:rFonts w:hint="default" w:ascii="Cambria Math" w:hAnsi="Cambria Math" w:eastAsia="等线" w:cs="Times New Roman"/>
                    <w:color w:val="auto"/>
                    <w:sz w:val="20"/>
                    <w:szCs w:val="20"/>
                    <w:highlight w:val="none"/>
                    <w:lang w:val="en-US" w:eastAsia="ko-KR" w:bidi="ar-SA"/>
                  </w:rPr>
                </m:ctrlPr>
              </m:sSubPr>
              <m:e>
                <m:r>
                  <m:rPr>
                    <m:sty m:val="p"/>
                  </m:rPr>
                  <w:rPr>
                    <w:rFonts w:hint="default" w:ascii="Cambria Math" w:hAnsi="Cambria Math" w:eastAsia="等线" w:cs="Times New Roman"/>
                    <w:color w:val="auto"/>
                    <w:sz w:val="20"/>
                    <w:szCs w:val="20"/>
                    <w:highlight w:val="none"/>
                    <w:lang w:val="en-US" w:eastAsia="ko-KR" w:bidi="ar-SA"/>
                  </w:rPr>
                  <m:t> N</m:t>
                </m:r>
                <m:ctrlPr>
                  <w:rPr>
                    <w:rFonts w:hint="default" w:ascii="Cambria Math" w:hAnsi="Cambria Math" w:eastAsia="等线" w:cs="Times New Roman"/>
                    <w:color w:val="auto"/>
                    <w:sz w:val="20"/>
                    <w:szCs w:val="20"/>
                    <w:highlight w:val="none"/>
                    <w:lang w:val="en-US" w:eastAsia="ko-KR" w:bidi="ar-SA"/>
                  </w:rPr>
                </m:ctrlPr>
              </m:e>
              <m:sub>
                <m:r>
                  <m:rPr>
                    <m:sty m:val="p"/>
                  </m:rPr>
                  <w:rPr>
                    <w:rFonts w:hint="default" w:ascii="Cambria Math" w:hAnsi="Cambria Math" w:eastAsia="等线" w:cs="Times New Roman"/>
                    <w:color w:val="auto"/>
                    <w:sz w:val="20"/>
                    <w:szCs w:val="20"/>
                    <w:highlight w:val="none"/>
                    <w:lang w:val="en-US" w:eastAsia="ko-KR" w:bidi="ar-SA"/>
                  </w:rPr>
                  <m:t>p</m:t>
                </m:r>
                <m:ctrlPr>
                  <w:rPr>
                    <w:rFonts w:hint="default" w:ascii="Cambria Math" w:hAnsi="Cambria Math" w:eastAsia="等线" w:cs="Times New Roman"/>
                    <w:color w:val="auto"/>
                    <w:sz w:val="20"/>
                    <w:szCs w:val="20"/>
                    <w:highlight w:val="none"/>
                    <w:lang w:val="en-US" w:eastAsia="ko-KR" w:bidi="ar-SA"/>
                  </w:rPr>
                </m:ctrlPr>
              </m:sub>
            </m:sSub>
            <m:ctrlPr>
              <w:rPr>
                <w:rFonts w:hint="default" w:ascii="Cambria Math" w:hAnsi="Cambria Math" w:eastAsia="等线" w:cs="Times New Roman"/>
                <w:color w:val="auto"/>
                <w:sz w:val="20"/>
                <w:szCs w:val="20"/>
                <w:highlight w:val="none"/>
                <w:lang w:val="en-US" w:eastAsia="ko-KR" w:bidi="ar-SA"/>
              </w:rPr>
            </m:ctrlPr>
          </m:num>
          <m:den>
            <m:r>
              <m:rPr>
                <m:sty m:val="p"/>
              </m:rPr>
              <w:rPr>
                <w:rFonts w:hint="default" w:ascii="Cambria Math" w:hAnsi="Cambria Math" w:eastAsia="等线" w:cs="Times New Roman"/>
                <w:color w:val="auto"/>
                <w:sz w:val="20"/>
                <w:szCs w:val="20"/>
                <w:highlight w:val="none"/>
                <w:lang w:val="en-US" w:eastAsia="ko-KR" w:bidi="ar-SA"/>
              </w:rPr>
              <m:t>N</m:t>
            </m:r>
            <m:ctrlPr>
              <w:rPr>
                <w:rFonts w:hint="default" w:ascii="Cambria Math" w:hAnsi="Cambria Math" w:eastAsia="等线" w:cs="Times New Roman"/>
                <w:color w:val="auto"/>
                <w:sz w:val="20"/>
                <w:szCs w:val="20"/>
                <w:highlight w:val="none"/>
                <w:lang w:val="en-US" w:eastAsia="ko-KR" w:bidi="ar-SA"/>
              </w:rPr>
            </m:ctrlPr>
          </m:den>
        </m:f>
      </m:oMath>
      <w:r>
        <w:rPr>
          <w:rFonts w:hint="default" w:ascii="Times New Roman" w:hAnsi="Times New Roman" w:eastAsia="等线" w:cs="Times New Roman"/>
          <w:i w:val="0"/>
          <w:color w:val="auto"/>
          <w:sz w:val="20"/>
          <w:szCs w:val="20"/>
          <w:highlight w:val="none"/>
          <w:lang w:val="en-US" w:eastAsia="zh-CN" w:bidi="ar-SA"/>
        </w:rPr>
        <w:t xml:space="preserve"> </w:t>
      </w:r>
      <w:r>
        <w:rPr>
          <w:rFonts w:hint="default" w:ascii="Times New Roman" w:hAnsi="Times New Roman" w:eastAsia="宋体" w:cs="Times New Roman"/>
          <w:b w:val="0"/>
          <w:bCs w:val="0"/>
          <w:i w:val="0"/>
          <w:iCs w:val="0"/>
          <w:color w:val="auto"/>
          <w:kern w:val="2"/>
          <w:sz w:val="20"/>
          <w:szCs w:val="20"/>
          <w:lang w:val="en-US" w:eastAsia="zh-CN" w:bidi="ar-SA"/>
        </w:rPr>
        <w:t xml:space="preserve">between the number of correct prediction and the number of monitoring instances. Since N is configured </w:t>
      </w:r>
      <w:r>
        <w:rPr>
          <w:rFonts w:hint="eastAsia" w:ascii="Times New Roman" w:hAnsi="Times New Roman" w:eastAsia="宋体" w:cs="Times New Roman"/>
          <w:b w:val="0"/>
          <w:bCs w:val="0"/>
          <w:i w:val="0"/>
          <w:iCs w:val="0"/>
          <w:color w:val="auto"/>
          <w:kern w:val="2"/>
          <w:sz w:val="20"/>
          <w:szCs w:val="20"/>
          <w:lang w:val="en-US" w:eastAsia="zh-CN" w:bidi="ar-SA"/>
        </w:rPr>
        <w:t xml:space="preserve">or preknown </w:t>
      </w:r>
      <w:r>
        <w:rPr>
          <w:rFonts w:hint="default" w:ascii="Times New Roman" w:hAnsi="Times New Roman" w:eastAsia="宋体" w:cs="Times New Roman"/>
          <w:b w:val="0"/>
          <w:bCs w:val="0"/>
          <w:i w:val="0"/>
          <w:iCs w:val="0"/>
          <w:color w:val="auto"/>
          <w:kern w:val="2"/>
          <w:sz w:val="20"/>
          <w:szCs w:val="20"/>
          <w:lang w:val="en-US" w:eastAsia="zh-CN" w:bidi="ar-SA"/>
        </w:rPr>
        <w:t xml:space="preserve">by the network, the two types of reporting content would convey the same monitoring </w:t>
      </w:r>
      <w:r>
        <w:rPr>
          <w:rFonts w:hint="eastAsia" w:ascii="Times New Roman" w:hAnsi="Times New Roman" w:eastAsia="宋体" w:cs="Times New Roman"/>
          <w:b w:val="0"/>
          <w:bCs w:val="0"/>
          <w:i w:val="0"/>
          <w:iCs w:val="0"/>
          <w:color w:val="auto"/>
          <w:kern w:val="2"/>
          <w:sz w:val="20"/>
          <w:szCs w:val="20"/>
          <w:lang w:val="en-US" w:eastAsia="zh-CN" w:bidi="ar-SA"/>
        </w:rPr>
        <w:t>information</w:t>
      </w:r>
      <w:r>
        <w:rPr>
          <w:rFonts w:hint="default" w:ascii="Times New Roman" w:hAnsi="Times New Roman" w:eastAsia="宋体" w:cs="Times New Roman"/>
          <w:b w:val="0"/>
          <w:bCs w:val="0"/>
          <w:i w:val="0"/>
          <w:iCs w:val="0"/>
          <w:color w:val="auto"/>
          <w:kern w:val="2"/>
          <w:sz w:val="20"/>
          <w:szCs w:val="20"/>
          <w:lang w:val="en-US" w:eastAsia="zh-CN" w:bidi="ar-SA"/>
        </w:rPr>
        <w:t xml:space="preserve">. Therefore, we prefer the number of correct prediction </w:t>
      </w:r>
      <m:oMath>
        <m:sSub>
          <m:sSubPr>
            <m:ctrlPr>
              <w:rPr>
                <w:rFonts w:hint="default" w:ascii="Cambria Math" w:hAnsi="Cambria Math" w:eastAsia="宋体" w:cs="Times New Roman"/>
                <w:b w:val="0"/>
                <w:bCs w:val="0"/>
                <w:color w:val="auto"/>
                <w:sz w:val="20"/>
                <w:szCs w:val="20"/>
                <w:highlight w:val="none"/>
                <w:lang w:val="en-US" w:eastAsia="ko-KR" w:bidi="ar-SA"/>
              </w:rPr>
            </m:ctrlPr>
          </m:sSubPr>
          <m:e>
            <m:r>
              <m:rPr>
                <m:sty m:val="p"/>
              </m:rPr>
              <w:rPr>
                <w:rFonts w:hint="default" w:ascii="Cambria Math" w:hAnsi="Cambria Math" w:eastAsia="宋体" w:cs="Times New Roman"/>
                <w:color w:val="auto"/>
                <w:sz w:val="20"/>
                <w:szCs w:val="20"/>
                <w:highlight w:val="none"/>
                <w:lang w:val="en-US" w:eastAsia="ko-KR" w:bidi="ar-SA"/>
              </w:rPr>
              <m:t>N</m:t>
            </m:r>
            <m:ctrlPr>
              <w:rPr>
                <w:rFonts w:hint="default" w:ascii="Cambria Math" w:hAnsi="Cambria Math" w:eastAsia="宋体" w:cs="Times New Roman"/>
                <w:b w:val="0"/>
                <w:bCs w:val="0"/>
                <w:color w:val="auto"/>
                <w:sz w:val="20"/>
                <w:szCs w:val="20"/>
                <w:highlight w:val="none"/>
                <w:lang w:val="en-US" w:eastAsia="ko-KR" w:bidi="ar-SA"/>
              </w:rPr>
            </m:ctrlPr>
          </m:e>
          <m:sub>
            <m:r>
              <m:rPr>
                <m:sty m:val="p"/>
              </m:rPr>
              <w:rPr>
                <w:rFonts w:hint="default" w:ascii="Cambria Math" w:hAnsi="Cambria Math" w:eastAsia="宋体" w:cs="Times New Roman"/>
                <w:color w:val="auto"/>
                <w:sz w:val="20"/>
                <w:szCs w:val="20"/>
                <w:highlight w:val="none"/>
                <w:lang w:val="en-US" w:eastAsia="ko-KR" w:bidi="ar-SA"/>
              </w:rPr>
              <m:t>p</m:t>
            </m:r>
            <m:ctrlPr>
              <w:rPr>
                <w:rFonts w:hint="default" w:ascii="Cambria Math" w:hAnsi="Cambria Math" w:eastAsia="宋体" w:cs="Times New Roman"/>
                <w:b w:val="0"/>
                <w:bCs w:val="0"/>
                <w:color w:val="auto"/>
                <w:sz w:val="20"/>
                <w:szCs w:val="20"/>
                <w:highlight w:val="none"/>
                <w:lang w:val="en-US" w:eastAsia="ko-KR" w:bidi="ar-SA"/>
              </w:rPr>
            </m:ctrlPr>
          </m:sub>
        </m:sSub>
      </m:oMath>
      <w:r>
        <w:rPr>
          <w:rFonts w:hint="default" w:ascii="Times New Roman" w:hAnsi="Times New Roman" w:eastAsia="宋体" w:cs="Times New Roman"/>
          <w:b w:val="0"/>
          <w:bCs w:val="0"/>
          <w:i w:val="0"/>
          <w:color w:val="auto"/>
          <w:sz w:val="20"/>
          <w:szCs w:val="20"/>
          <w:highlight w:val="none"/>
          <w:lang w:val="en-US" w:eastAsia="zh-CN" w:bidi="ar-SA"/>
        </w:rPr>
        <w:t xml:space="preserve"> for UE reporting to </w:t>
      </w:r>
      <w:r>
        <w:rPr>
          <w:rFonts w:hint="eastAsia" w:ascii="Times New Roman" w:hAnsi="Times New Roman" w:eastAsia="宋体" w:cs="Times New Roman"/>
          <w:b w:val="0"/>
          <w:bCs w:val="0"/>
          <w:i w:val="0"/>
          <w:color w:val="auto"/>
          <w:sz w:val="20"/>
          <w:szCs w:val="20"/>
          <w:highlight w:val="none"/>
          <w:lang w:val="en-US" w:eastAsia="zh-CN" w:bidi="ar-SA"/>
        </w:rPr>
        <w:t>avoid the additional</w:t>
      </w:r>
      <w:r>
        <w:rPr>
          <w:rFonts w:hint="default" w:ascii="Times New Roman" w:hAnsi="Times New Roman" w:eastAsia="宋体" w:cs="Times New Roman"/>
          <w:b w:val="0"/>
          <w:bCs w:val="0"/>
          <w:i w:val="0"/>
          <w:color w:val="auto"/>
          <w:sz w:val="20"/>
          <w:szCs w:val="20"/>
          <w:highlight w:val="none"/>
          <w:lang w:val="en-US" w:eastAsia="zh-CN" w:bidi="ar-SA"/>
        </w:rPr>
        <w:t xml:space="preserve"> spec efforts for ratio quantization.</w:t>
      </w:r>
    </w:p>
    <w:p>
      <w:pPr>
        <w:pStyle w:val="38"/>
        <w:spacing w:before="72" w:after="72"/>
        <w:jc w:val="both"/>
        <w:rPr>
          <w:rFonts w:hint="default" w:eastAsia="宋体" w:cs="Times New Roman"/>
          <w:color w:val="auto"/>
          <w:sz w:val="20"/>
          <w:szCs w:val="20"/>
          <w:lang w:val="en-US" w:eastAsia="zh-CN"/>
        </w:rPr>
      </w:pPr>
      <w:r>
        <w:rPr>
          <w:rFonts w:hint="eastAsia" w:ascii="Times New Roman" w:hAnsi="Times New Roman" w:cs="宋体"/>
          <w:b w:val="0"/>
          <w:color w:val="auto"/>
          <w:sz w:val="20"/>
          <w:szCs w:val="20"/>
          <w:lang w:val="en-US" w:eastAsia="zh-CN"/>
        </w:rPr>
        <w:t>F</w:t>
      </w:r>
      <w:r>
        <w:rPr>
          <w:rFonts w:hint="default" w:ascii="Times New Roman" w:hAnsi="Times New Roman" w:cs="宋体"/>
          <w:b w:val="0"/>
          <w:color w:val="auto"/>
          <w:sz w:val="20"/>
          <w:szCs w:val="20"/>
          <w:lang w:val="en-US" w:eastAsia="zh-CN"/>
        </w:rPr>
        <w:t>or beam prediction accuracy in the CSI report for monitoring</w:t>
      </w:r>
      <w:r>
        <w:rPr>
          <w:rFonts w:hint="eastAsia" w:ascii="Times New Roman" w:hAnsi="Times New Roman" w:cs="宋体"/>
          <w:b w:val="0"/>
          <w:color w:val="auto"/>
          <w:sz w:val="20"/>
          <w:szCs w:val="20"/>
          <w:lang w:val="en-US" w:eastAsia="zh-CN"/>
        </w:rPr>
        <w:t xml:space="preserve">, the </w:t>
      </w:r>
      <w:r>
        <w:rPr>
          <w:rFonts w:hint="default" w:ascii="Times New Roman" w:hAnsi="Times New Roman" w:cs="宋体"/>
          <w:b w:val="0"/>
          <w:color w:val="auto"/>
          <w:sz w:val="20"/>
          <w:szCs w:val="20"/>
          <w:lang w:val="en-US" w:eastAsia="ko-KR"/>
        </w:rPr>
        <w:t>beam accuracy indicator</w:t>
      </w:r>
      <w:r>
        <w:rPr>
          <w:rFonts w:hint="eastAsia" w:cs="宋体"/>
          <w:b w:val="0"/>
          <w:color w:val="auto"/>
          <w:sz w:val="20"/>
          <w:szCs w:val="20"/>
          <w:lang w:val="en-US" w:eastAsia="zh-CN"/>
        </w:rPr>
        <w:t xml:space="preserve"> </w:t>
      </w:r>
      <w:r>
        <w:rPr>
          <w:rFonts w:hint="default" w:ascii="Times New Roman" w:hAnsi="Times New Roman" w:cs="宋体"/>
          <w:b w:val="0"/>
          <w:color w:val="auto"/>
          <w:sz w:val="20"/>
          <w:szCs w:val="20"/>
          <w:lang w:val="en-US" w:eastAsia="ko-KR"/>
        </w:rPr>
        <w:t>is</w:t>
      </w:r>
      <w:r>
        <w:rPr>
          <w:rFonts w:hint="eastAsia" w:cs="宋体"/>
          <w:b w:val="0"/>
          <w:color w:val="auto"/>
          <w:sz w:val="20"/>
          <w:szCs w:val="20"/>
          <w:lang w:val="en-US" w:eastAsia="zh-CN"/>
        </w:rPr>
        <w:t xml:space="preserve"> defined as</w:t>
      </w:r>
      <w:r>
        <w:rPr>
          <w:rFonts w:hint="default" w:ascii="Times New Roman" w:hAnsi="Times New Roman" w:cs="宋体"/>
          <w:b w:val="0"/>
          <w:color w:val="auto"/>
          <w:sz w:val="20"/>
          <w:szCs w:val="20"/>
          <w:lang w:val="en-US" w:eastAsia="ko-KR"/>
        </w:rPr>
        <w:t xml:space="preserve"> </w:t>
      </w:r>
      <m:oMath>
        <m:sSub>
          <m:sSubPr>
            <m:ctrlPr>
              <w:rPr>
                <w:rFonts w:hint="default" w:ascii="Cambria Math" w:hAnsi="Cambria Math" w:cs="宋体"/>
                <w:b w:val="0"/>
                <w:color w:val="auto"/>
                <w:sz w:val="20"/>
                <w:szCs w:val="20"/>
                <w:lang w:val="en-US" w:eastAsia="ko-KR"/>
              </w:rPr>
            </m:ctrlPr>
          </m:sSubPr>
          <m:e>
            <m:r>
              <m:rPr>
                <m:sty m:val="p"/>
              </m:rPr>
              <w:rPr>
                <w:rFonts w:hint="default" w:ascii="Cambria Math" w:hAnsi="Cambria Math" w:cs="宋体"/>
                <w:color w:val="auto"/>
                <w:sz w:val="20"/>
                <w:szCs w:val="20"/>
                <w:lang w:val="en-US" w:eastAsia="ko-KR"/>
              </w:rPr>
              <m:t> N</m:t>
            </m:r>
            <m:ctrlPr>
              <w:rPr>
                <w:rFonts w:hint="default" w:ascii="Cambria Math" w:hAnsi="Cambria Math" w:cs="宋体"/>
                <w:b w:val="0"/>
                <w:color w:val="auto"/>
                <w:sz w:val="20"/>
                <w:szCs w:val="20"/>
                <w:lang w:val="en-US" w:eastAsia="ko-KR"/>
              </w:rPr>
            </m:ctrlPr>
          </m:e>
          <m:sub>
            <m:r>
              <m:rPr>
                <m:sty m:val="p"/>
              </m:rPr>
              <w:rPr>
                <w:rFonts w:hint="default" w:ascii="Cambria Math" w:hAnsi="Cambria Math" w:cs="宋体"/>
                <w:color w:val="auto"/>
                <w:sz w:val="20"/>
                <w:szCs w:val="20"/>
                <w:lang w:val="en-US" w:eastAsia="ko-KR"/>
              </w:rPr>
              <m:t>p</m:t>
            </m:r>
            <m:ctrlPr>
              <w:rPr>
                <w:rFonts w:hint="default" w:ascii="Cambria Math" w:hAnsi="Cambria Math" w:cs="宋体"/>
                <w:b w:val="0"/>
                <w:color w:val="auto"/>
                <w:sz w:val="20"/>
                <w:szCs w:val="20"/>
                <w:lang w:val="en-US" w:eastAsia="ko-KR"/>
              </w:rPr>
            </m:ctrlPr>
          </m:sub>
        </m:sSub>
      </m:oMath>
      <w:r>
        <w:rPr>
          <w:rFonts w:hint="default" w:ascii="Times New Roman" w:hAnsi="Times New Roman" w:cs="宋体"/>
          <w:b w:val="0"/>
          <w:color w:val="auto"/>
          <w:sz w:val="20"/>
          <w:szCs w:val="20"/>
          <w:lang w:val="en-US" w:eastAsia="zh-CN"/>
        </w:rPr>
        <w:t xml:space="preserve"> (0 ≤</w:t>
      </w:r>
      <m:oMath>
        <m:sSub>
          <m:sSubPr>
            <m:ctrlPr>
              <w:rPr>
                <w:rFonts w:hint="default" w:ascii="Cambria Math" w:hAnsi="Cambria Math" w:cs="宋体"/>
                <w:b w:val="0"/>
                <w:color w:val="auto"/>
                <w:sz w:val="20"/>
                <w:szCs w:val="20"/>
                <w:lang w:val="en-US" w:eastAsia="ko-KR"/>
              </w:rPr>
            </m:ctrlPr>
          </m:sSubPr>
          <m:e>
            <m:r>
              <m:rPr>
                <m:sty m:val="p"/>
              </m:rPr>
              <w:rPr>
                <w:rFonts w:hint="default" w:ascii="Cambria Math" w:hAnsi="Cambria Math" w:cs="宋体"/>
                <w:color w:val="auto"/>
                <w:sz w:val="20"/>
                <w:szCs w:val="20"/>
                <w:lang w:val="en-US" w:eastAsia="ko-KR"/>
              </w:rPr>
              <m:t> N</m:t>
            </m:r>
            <m:ctrlPr>
              <w:rPr>
                <w:rFonts w:hint="default" w:ascii="Cambria Math" w:hAnsi="Cambria Math" w:cs="宋体"/>
                <w:b w:val="0"/>
                <w:color w:val="auto"/>
                <w:sz w:val="20"/>
                <w:szCs w:val="20"/>
                <w:lang w:val="en-US" w:eastAsia="ko-KR"/>
              </w:rPr>
            </m:ctrlPr>
          </m:e>
          <m:sub>
            <m:r>
              <m:rPr>
                <m:sty m:val="p"/>
              </m:rPr>
              <w:rPr>
                <w:rFonts w:hint="default" w:ascii="Cambria Math" w:hAnsi="Cambria Math" w:cs="宋体"/>
                <w:color w:val="auto"/>
                <w:sz w:val="20"/>
                <w:szCs w:val="20"/>
                <w:lang w:val="en-US" w:eastAsia="ko-KR"/>
              </w:rPr>
              <m:t>p</m:t>
            </m:r>
            <m:ctrlPr>
              <w:rPr>
                <w:rFonts w:hint="default" w:ascii="Cambria Math" w:hAnsi="Cambria Math" w:cs="宋体"/>
                <w:b w:val="0"/>
                <w:color w:val="auto"/>
                <w:sz w:val="20"/>
                <w:szCs w:val="20"/>
                <w:lang w:val="en-US" w:eastAsia="ko-KR"/>
              </w:rPr>
            </m:ctrlPr>
          </m:sub>
        </m:sSub>
      </m:oMath>
      <w:r>
        <w:rPr>
          <w:rFonts w:hint="default" w:ascii="Times New Roman" w:hAnsi="Times New Roman" w:cs="宋体"/>
          <w:b w:val="0"/>
          <w:color w:val="auto"/>
          <w:sz w:val="20"/>
          <w:szCs w:val="20"/>
          <w:lang w:val="en-US" w:eastAsia="zh-CN"/>
        </w:rPr>
        <w:t>≤ N)</w:t>
      </w:r>
      <w:r>
        <w:rPr>
          <w:rFonts w:hint="eastAsia" w:ascii="Times New Roman" w:hAnsi="Times New Roman" w:cs="宋体"/>
          <w:b w:val="0"/>
          <w:color w:val="auto"/>
          <w:sz w:val="20"/>
          <w:szCs w:val="20"/>
          <w:lang w:val="en-US" w:eastAsia="zh-CN"/>
        </w:rPr>
        <w:t xml:space="preserve">, where N is configured by the base station referring </w:t>
      </w:r>
      <w:r>
        <w:rPr>
          <w:rFonts w:hint="eastAsia" w:cs="宋体"/>
          <w:b w:val="0"/>
          <w:color w:val="auto"/>
          <w:sz w:val="20"/>
          <w:szCs w:val="20"/>
          <w:lang w:val="en-US" w:eastAsia="zh-CN"/>
        </w:rPr>
        <w:t xml:space="preserve">to </w:t>
      </w:r>
      <w:r>
        <w:rPr>
          <w:rFonts w:hint="eastAsia" w:ascii="Times New Roman" w:hAnsi="Times New Roman" w:cs="宋体"/>
          <w:b w:val="0"/>
          <w:color w:val="auto"/>
          <w:sz w:val="20"/>
          <w:szCs w:val="20"/>
          <w:lang w:val="en-US" w:eastAsia="zh-CN"/>
        </w:rPr>
        <w:t xml:space="preserve">the </w:t>
      </w:r>
      <w:r>
        <w:rPr>
          <w:rFonts w:hint="default" w:ascii="Times New Roman" w:hAnsi="Times New Roman" w:cs="宋体"/>
          <w:b w:val="0"/>
          <w:color w:val="auto"/>
          <w:sz w:val="20"/>
          <w:szCs w:val="20"/>
          <w:lang w:val="en-US" w:eastAsia="zh-CN"/>
        </w:rPr>
        <w:t>number of monitoring resource occasions</w:t>
      </w:r>
      <w:r>
        <w:rPr>
          <w:rFonts w:hint="eastAsia" w:ascii="Times New Roman" w:hAnsi="Times New Roman" w:cs="宋体"/>
          <w:b w:val="0"/>
          <w:color w:val="auto"/>
          <w:sz w:val="20"/>
          <w:szCs w:val="20"/>
          <w:lang w:val="en-US" w:eastAsia="zh-CN"/>
        </w:rPr>
        <w:t>.</w:t>
      </w:r>
    </w:p>
    <w:p>
      <w:pPr>
        <w:pStyle w:val="38"/>
        <w:numPr>
          <w:ilvl w:val="0"/>
          <w:numId w:val="0"/>
        </w:numPr>
        <w:spacing w:before="72" w:after="72"/>
        <w:ind w:leftChars="0"/>
        <w:jc w:val="both"/>
        <w:rPr>
          <w:rFonts w:hint="default" w:eastAsia="宋体" w:cs="Times New Roman"/>
          <w:color w:val="auto"/>
          <w:sz w:val="20"/>
          <w:szCs w:val="20"/>
          <w:lang w:val="en-US" w:eastAsia="zh-CN"/>
        </w:rPr>
      </w:pPr>
    </w:p>
    <w:p>
      <w:pPr>
        <w:numPr>
          <w:ilvl w:val="0"/>
          <w:numId w:val="14"/>
        </w:numPr>
        <w:snapToGrid w:val="0"/>
        <w:spacing w:before="72" w:beforeLines="30" w:after="72" w:afterLines="30" w:line="288" w:lineRule="auto"/>
        <w:jc w:val="both"/>
        <w:rPr>
          <w:rFonts w:hint="eastAsia" w:ascii="Times New Roman" w:hAnsi="Times New Roman" w:cs="Times New Roman"/>
          <w:color w:val="auto"/>
          <w:kern w:val="2"/>
          <w:sz w:val="20"/>
          <w:szCs w:val="20"/>
          <w:lang w:val="en-GB" w:eastAsia="en-US"/>
        </w:rPr>
      </w:pPr>
      <w:r>
        <w:rPr>
          <w:rFonts w:hint="default" w:ascii="Times New Roman" w:hAnsi="Times New Roman" w:cs="Times New Roman"/>
          <w:color w:val="auto"/>
          <w:kern w:val="2"/>
          <w:sz w:val="20"/>
          <w:szCs w:val="20"/>
          <w:lang w:val="en-US" w:eastAsia="en-US"/>
        </w:rPr>
        <w:t>Type 2 performance monitoring</w:t>
      </w:r>
    </w:p>
    <w:p>
      <w:pPr>
        <w:numPr>
          <w:ilvl w:val="0"/>
          <w:numId w:val="0"/>
        </w:numPr>
        <w:snapToGrid w:val="0"/>
        <w:spacing w:before="72" w:beforeLines="30" w:after="72" w:afterLines="30" w:line="288" w:lineRule="auto"/>
        <w:ind w:leftChars="0"/>
        <w:jc w:val="both"/>
        <w:rPr>
          <w:color w:val="auto"/>
          <w:sz w:val="21"/>
          <w:szCs w:val="21"/>
        </w:rPr>
      </w:pPr>
      <w:r>
        <w:rPr>
          <w:rFonts w:hint="eastAsia"/>
          <w:color w:val="auto"/>
          <w:kern w:val="2"/>
          <w:sz w:val="20"/>
          <w:szCs w:val="20"/>
          <w:lang w:val="en-GB" w:eastAsia="en-US"/>
        </w:rPr>
        <w:t>Type 2 performance monitoring</w:t>
      </w:r>
      <w:r>
        <w:rPr>
          <w:rFonts w:hint="eastAsia"/>
          <w:color w:val="auto"/>
          <w:kern w:val="2"/>
          <w:sz w:val="20"/>
          <w:szCs w:val="20"/>
        </w:rPr>
        <w:t xml:space="preserve"> (i.e., UE-side performance monitoring) involves both metric calculation and decision making </w:t>
      </w:r>
      <w:r>
        <w:rPr>
          <w:rFonts w:hint="eastAsia"/>
          <w:color w:val="auto"/>
          <w:sz w:val="20"/>
          <w:szCs w:val="20"/>
        </w:rPr>
        <w:t xml:space="preserve">being performed </w:t>
      </w:r>
      <w:r>
        <w:rPr>
          <w:rFonts w:hint="eastAsia"/>
          <w:color w:val="auto"/>
          <w:kern w:val="2"/>
          <w:sz w:val="20"/>
          <w:szCs w:val="20"/>
        </w:rPr>
        <w:t xml:space="preserve">at the UE side. </w:t>
      </w:r>
      <w:r>
        <w:rPr>
          <w:rFonts w:hint="eastAsia"/>
          <w:color w:val="auto"/>
          <w:kern w:val="2"/>
          <w:sz w:val="20"/>
          <w:szCs w:val="20"/>
          <w:lang w:val="en-US" w:eastAsia="zh-CN"/>
        </w:rPr>
        <w:t xml:space="preserve">It may be applied to functionality operations or model operations behind functionalities. For the application of model operations behind functionalities, as mentioned above, the functionality-based LCM without specifying any model ID based signaling should be utilized for AI/ML based beam management. Thus, the model level operation should be transparent to the NW side and no additional monitoring mechanism needs to be specified. For the application of functionality operations, notice that </w:t>
      </w:r>
      <w:r>
        <w:rPr>
          <w:rFonts w:hint="eastAsia"/>
          <w:color w:val="auto"/>
          <w:sz w:val="20"/>
          <w:szCs w:val="20"/>
        </w:rPr>
        <w:t>the execution of final decision on functionality</w:t>
      </w:r>
      <w:r>
        <w:rPr>
          <w:rFonts w:hint="eastAsia"/>
          <w:color w:val="auto"/>
          <w:sz w:val="20"/>
          <w:szCs w:val="20"/>
          <w:lang w:val="en-US" w:eastAsia="zh-CN"/>
        </w:rPr>
        <w:t xml:space="preserve"> </w:t>
      </w:r>
      <w:r>
        <w:rPr>
          <w:rFonts w:hint="eastAsia"/>
          <w:color w:val="auto"/>
          <w:sz w:val="20"/>
          <w:szCs w:val="20"/>
        </w:rPr>
        <w:t xml:space="preserve">operations would normally affect the configuration of CSI resource and reporting, which should </w:t>
      </w:r>
      <w:r>
        <w:rPr>
          <w:rFonts w:hint="eastAsia"/>
          <w:color w:val="auto"/>
          <w:sz w:val="20"/>
          <w:szCs w:val="20"/>
          <w:lang w:val="en-US" w:eastAsia="zh-CN"/>
        </w:rPr>
        <w:t xml:space="preserve">definitely </w:t>
      </w:r>
      <w:r>
        <w:rPr>
          <w:rFonts w:hint="eastAsia"/>
          <w:color w:val="auto"/>
          <w:sz w:val="20"/>
          <w:szCs w:val="20"/>
        </w:rPr>
        <w:t xml:space="preserve">be NW controllable. Thus, </w:t>
      </w:r>
      <w:r>
        <w:rPr>
          <w:rFonts w:hint="eastAsia"/>
          <w:color w:val="auto"/>
          <w:sz w:val="20"/>
          <w:szCs w:val="20"/>
          <w:lang w:val="en-US" w:eastAsia="zh-CN"/>
        </w:rPr>
        <w:t xml:space="preserve">there is no clear motivation to support </w:t>
      </w:r>
      <w:r>
        <w:rPr>
          <w:rFonts w:hint="eastAsia"/>
          <w:color w:val="auto"/>
          <w:kern w:val="2"/>
          <w:sz w:val="20"/>
          <w:szCs w:val="20"/>
          <w:lang w:val="en-GB" w:eastAsia="en-US"/>
        </w:rPr>
        <w:t>Type 2 performance monitoring</w:t>
      </w:r>
      <w:r>
        <w:rPr>
          <w:rFonts w:hint="eastAsia"/>
          <w:color w:val="auto"/>
          <w:kern w:val="2"/>
          <w:sz w:val="20"/>
          <w:szCs w:val="20"/>
          <w:lang w:val="en-US" w:eastAsia="zh-CN"/>
        </w:rPr>
        <w:t>, unless some</w:t>
      </w:r>
      <w:r>
        <w:rPr>
          <w:rFonts w:hint="eastAsia"/>
          <w:color w:val="auto"/>
          <w:kern w:val="2"/>
          <w:sz w:val="20"/>
          <w:szCs w:val="20"/>
        </w:rPr>
        <w:t xml:space="preserve"> UE</w:t>
      </w:r>
      <w:r>
        <w:rPr>
          <w:rFonts w:hint="eastAsia"/>
          <w:color w:val="auto"/>
          <w:kern w:val="2"/>
          <w:sz w:val="20"/>
          <w:szCs w:val="20"/>
          <w:lang w:val="en-US" w:eastAsia="zh-CN"/>
        </w:rPr>
        <w:t>s with high priorities are</w:t>
      </w:r>
      <w:r>
        <w:rPr>
          <w:rFonts w:hint="eastAsia"/>
          <w:color w:val="auto"/>
          <w:kern w:val="2"/>
          <w:sz w:val="20"/>
          <w:szCs w:val="20"/>
        </w:rPr>
        <w:t xml:space="preserve"> authorized by the NW for functionality or model operations.</w:t>
      </w:r>
    </w:p>
    <w:p>
      <w:pPr>
        <w:pStyle w:val="38"/>
        <w:spacing w:before="72" w:after="72"/>
        <w:jc w:val="both"/>
        <w:rPr>
          <w:b w:val="0"/>
          <w:color w:val="auto"/>
          <w:sz w:val="20"/>
          <w:szCs w:val="20"/>
          <w:lang w:val="en-US"/>
        </w:rPr>
      </w:pPr>
      <w:r>
        <w:rPr>
          <w:rFonts w:hint="eastAsia"/>
          <w:b w:val="0"/>
          <w:color w:val="auto"/>
          <w:sz w:val="20"/>
          <w:szCs w:val="20"/>
          <w:lang w:val="en-US"/>
        </w:rPr>
        <w:t>Type 2 performance monitoring (i.e., UE-side performance monitoring) can only be supported if the UE is authorized by the NW for functionality or model operations.</w:t>
      </w:r>
    </w:p>
    <w:p>
      <w:pPr>
        <w:pStyle w:val="38"/>
        <w:numPr>
          <w:ilvl w:val="0"/>
          <w:numId w:val="0"/>
        </w:numPr>
        <w:spacing w:before="72" w:after="72"/>
        <w:ind w:leftChars="0"/>
        <w:jc w:val="both"/>
        <w:rPr>
          <w:rFonts w:hint="default" w:ascii="Times New Roman" w:hAnsi="Times New Roman" w:eastAsia="PMingLiU" w:cs="Times New Roman"/>
          <w:color w:val="auto"/>
          <w:sz w:val="20"/>
          <w:szCs w:val="20"/>
          <w:lang w:val="de-DE" w:eastAsia="zh-TW"/>
        </w:rPr>
      </w:pPr>
    </w:p>
    <w:p>
      <w:pPr>
        <w:pStyle w:val="4"/>
        <w:widowControl/>
        <w:tabs>
          <w:tab w:val="clear" w:pos="720"/>
        </w:tabs>
        <w:autoSpaceDE/>
        <w:autoSpaceDN/>
        <w:adjustRightInd/>
        <w:spacing w:before="72" w:beforeLines="30" w:after="72" w:afterLines="30" w:line="288" w:lineRule="auto"/>
        <w:ind w:right="220" w:rightChars="100"/>
        <w:jc w:val="both"/>
        <w:rPr>
          <w:rFonts w:hint="default" w:eastAsia="宋体"/>
          <w:b w:val="0"/>
          <w:bCs w:val="0"/>
          <w:color w:val="auto"/>
          <w:kern w:val="2"/>
          <w:sz w:val="22"/>
          <w:szCs w:val="28"/>
          <w:lang w:val="en-US" w:eastAsia="zh-CN"/>
        </w:rPr>
      </w:pPr>
      <w:r>
        <w:rPr>
          <w:rFonts w:hint="eastAsia" w:eastAsia="宋体"/>
          <w:b w:val="0"/>
          <w:bCs w:val="0"/>
          <w:color w:val="auto"/>
          <w:kern w:val="2"/>
          <w:sz w:val="22"/>
          <w:szCs w:val="28"/>
          <w:lang w:val="en-US"/>
        </w:rPr>
        <w:t xml:space="preserve">Issue </w:t>
      </w:r>
      <w:r>
        <w:rPr>
          <w:rFonts w:hint="eastAsia" w:eastAsia="宋体"/>
          <w:b w:val="0"/>
          <w:bCs w:val="0"/>
          <w:color w:val="auto"/>
          <w:kern w:val="2"/>
          <w:sz w:val="22"/>
          <w:szCs w:val="28"/>
          <w:lang w:val="en-US" w:eastAsia="zh-CN"/>
        </w:rPr>
        <w:t>3</w:t>
      </w:r>
      <w:r>
        <w:rPr>
          <w:rFonts w:hint="eastAsia" w:eastAsia="宋体"/>
          <w:b w:val="0"/>
          <w:bCs w:val="0"/>
          <w:color w:val="auto"/>
          <w:kern w:val="2"/>
          <w:sz w:val="22"/>
          <w:szCs w:val="28"/>
          <w:lang w:val="en-US"/>
        </w:rPr>
        <w:t xml:space="preserve">: Performance monitoring </w:t>
      </w:r>
      <w:r>
        <w:rPr>
          <w:rFonts w:hint="eastAsia" w:eastAsia="宋体"/>
          <w:b w:val="0"/>
          <w:bCs w:val="0"/>
          <w:color w:val="auto"/>
          <w:kern w:val="2"/>
          <w:sz w:val="22"/>
          <w:szCs w:val="28"/>
          <w:lang w:val="en-US" w:eastAsia="zh-CN"/>
        </w:rPr>
        <w:t>based on imperfect label</w:t>
      </w:r>
    </w:p>
    <w:p>
      <w:pPr>
        <w:numPr>
          <w:ilvl w:val="0"/>
          <w:numId w:val="0"/>
        </w:numPr>
        <w:snapToGrid w:val="0"/>
        <w:spacing w:before="72" w:beforeLines="30" w:after="72" w:afterLines="30" w:line="288" w:lineRule="auto"/>
        <w:ind w:leftChars="0"/>
        <w:jc w:val="both"/>
        <w:rPr>
          <w:rFonts w:hint="default"/>
          <w:color w:val="auto"/>
          <w:kern w:val="2"/>
          <w:sz w:val="20"/>
          <w:szCs w:val="20"/>
          <w:lang w:val="en-US" w:eastAsia="zh-CN"/>
        </w:rPr>
      </w:pPr>
      <w:r>
        <w:rPr>
          <w:rFonts w:hint="eastAsia"/>
          <w:color w:val="auto"/>
          <w:kern w:val="2"/>
          <w:sz w:val="20"/>
          <w:szCs w:val="20"/>
          <w:lang w:val="en-US" w:eastAsia="zh-CN"/>
        </w:rPr>
        <w:t>Considering the large number of beam in Set A, there would be potential intolerant RS/measurement overhead for the acquirement of perfect label for performance monitoring. Therefore, monitoring methods based on imperfect label (i.e., based on measurements on a subset of Set A) were identified by companies and the following initial proposal was raised in RAN1#119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overflowPunct/>
              <w:topLinePunct w:val="0"/>
              <w:autoSpaceDE/>
              <w:autoSpaceDN/>
              <w:bidi w:val="0"/>
              <w:adjustRightInd/>
              <w:snapToGrid w:val="0"/>
              <w:spacing w:before="109" w:beforeLines="30" w:after="109" w:afterLines="30" w:line="288" w:lineRule="auto"/>
              <w:textAlignment w:val="auto"/>
              <w:rPr>
                <w:rFonts w:hint="default" w:ascii="Times New Roman" w:hAnsi="Times New Roman" w:cs="Times New Roman"/>
                <w:b/>
                <w:iCs/>
                <w:color w:val="auto"/>
                <w:kern w:val="2"/>
                <w:sz w:val="20"/>
                <w:szCs w:val="20"/>
                <w:u w:val="single"/>
                <w:lang w:val="en-US" w:eastAsia="zh-CN"/>
              </w:rPr>
            </w:pPr>
            <w:r>
              <w:rPr>
                <w:rFonts w:hint="default" w:ascii="Times New Roman" w:hAnsi="Times New Roman" w:cs="Times New Roman"/>
                <w:b/>
                <w:iCs/>
                <w:color w:val="auto"/>
                <w:kern w:val="2"/>
                <w:sz w:val="20"/>
                <w:szCs w:val="20"/>
                <w:u w:val="single"/>
                <w:lang w:val="en-US" w:eastAsia="zh-CN"/>
              </w:rPr>
              <w:t>Proposal</w:t>
            </w:r>
          </w:p>
          <w:p>
            <w:pPr>
              <w:keepNext w:val="0"/>
              <w:keepLines w:val="0"/>
              <w:pageBreakBefore w:val="0"/>
              <w:widowControl/>
              <w:kinsoku/>
              <w:wordWrap/>
              <w:overflowPunct/>
              <w:topLinePunct w:val="0"/>
              <w:autoSpaceDE/>
              <w:autoSpaceDN/>
              <w:bidi w:val="0"/>
              <w:adjustRightInd/>
              <w:snapToGrid w:val="0"/>
              <w:spacing w:before="109" w:beforeLines="30" w:after="109" w:afterLines="30" w:line="288" w:lineRule="auto"/>
              <w:jc w:val="left"/>
              <w:textAlignment w:val="auto"/>
              <w:rPr>
                <w:rFonts w:hint="default" w:ascii="Times New Roman" w:hAnsi="Times New Roman" w:eastAsia="Malgun Gothic" w:cs="Times New Roman"/>
                <w:color w:val="auto"/>
                <w:sz w:val="20"/>
                <w:szCs w:val="20"/>
                <w:lang w:val="de-DE" w:eastAsia="zh-CN"/>
              </w:rPr>
            </w:pPr>
            <w:r>
              <w:rPr>
                <w:rFonts w:hint="default" w:ascii="Times New Roman" w:hAnsi="Times New Roman" w:eastAsia="Malgun Gothic" w:cs="Times New Roman"/>
                <w:color w:val="auto"/>
                <w:sz w:val="20"/>
                <w:szCs w:val="20"/>
                <w:lang w:val="de-DE" w:eastAsia="de-DE"/>
              </w:rPr>
              <w:t>At least for the monitoring Type 1 Option 2 of UE-side model monitoring (when applicable), for the configura</w:t>
            </w:r>
            <w:r>
              <w:rPr>
                <w:rFonts w:hint="default" w:ascii="Times New Roman" w:hAnsi="Times New Roman" w:eastAsia="Malgun Gothic" w:cs="Times New Roman"/>
                <w:color w:val="auto"/>
                <w:sz w:val="20"/>
                <w:szCs w:val="20"/>
                <w:lang w:val="de-DE" w:eastAsia="zh-CN"/>
              </w:rPr>
              <w:t xml:space="preserve">tion for monitoring, </w:t>
            </w:r>
          </w:p>
          <w:p>
            <w:pPr>
              <w:keepNext w:val="0"/>
              <w:keepLines w:val="0"/>
              <w:pageBreakBefore w:val="0"/>
              <w:widowControl/>
              <w:numPr>
                <w:ilvl w:val="0"/>
                <w:numId w:val="11"/>
              </w:numPr>
              <w:tabs>
                <w:tab w:val="left" w:pos="2160"/>
                <w:tab w:val="left" w:pos="2880"/>
              </w:tabs>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Malgun Gothic" w:cs="Times New Roman"/>
                <w:color w:val="auto"/>
                <w:sz w:val="20"/>
                <w:szCs w:val="20"/>
                <w:highlight w:val="none"/>
                <w:lang w:val="de-DE" w:eastAsia="de-DE" w:bidi="ar-SA"/>
              </w:rPr>
            </w:pPr>
            <w:r>
              <w:rPr>
                <w:rFonts w:hint="default" w:ascii="Times New Roman" w:hAnsi="Times New Roman" w:eastAsia="等线" w:cs="Times New Roman"/>
                <w:color w:val="auto"/>
                <w:sz w:val="20"/>
                <w:szCs w:val="20"/>
                <w:highlight w:val="none"/>
                <w:lang w:val="de-DE" w:eastAsia="zh-CN" w:bidi="ar-SA"/>
              </w:rPr>
              <w:t xml:space="preserve">The </w:t>
            </w:r>
            <w:r>
              <w:rPr>
                <w:rFonts w:hint="default" w:ascii="Times New Roman" w:hAnsi="Times New Roman" w:eastAsia="等线" w:cs="Times New Roman"/>
                <w:i/>
                <w:iCs/>
                <w:color w:val="auto"/>
                <w:sz w:val="20"/>
                <w:szCs w:val="20"/>
                <w:highlight w:val="none"/>
                <w:lang w:val="de-DE" w:eastAsia="zh-CN" w:bidi="ar-SA"/>
              </w:rPr>
              <w:t>CSI-ReportConfigID</w:t>
            </w:r>
            <w:r>
              <w:rPr>
                <w:rFonts w:hint="default" w:ascii="Times New Roman" w:hAnsi="Times New Roman" w:eastAsia="Malgun Gothic" w:cs="Times New Roman"/>
                <w:color w:val="auto"/>
                <w:sz w:val="20"/>
                <w:szCs w:val="20"/>
                <w:highlight w:val="none"/>
                <w:lang w:val="de-DE" w:eastAsia="de-DE" w:bidi="ar-SA"/>
              </w:rPr>
              <w:t xml:space="preserve"> </w:t>
            </w:r>
            <w:r>
              <w:rPr>
                <w:rFonts w:hint="default" w:ascii="Times New Roman" w:hAnsi="Times New Roman" w:eastAsia="等线" w:cs="Times New Roman"/>
                <w:color w:val="auto"/>
                <w:sz w:val="20"/>
                <w:szCs w:val="20"/>
                <w:highlight w:val="none"/>
                <w:lang w:val="de-DE" w:eastAsia="zh-CN" w:bidi="ar-SA"/>
              </w:rPr>
              <w:t>of a inference report configuration is configured in the configuration for monitoring to link the inference report configuration and monitoring report configuration</w:t>
            </w:r>
          </w:p>
          <w:p>
            <w:pPr>
              <w:keepNext w:val="0"/>
              <w:keepLines w:val="0"/>
              <w:pageBreakBefore w:val="0"/>
              <w:widowControl/>
              <w:numPr>
                <w:ilvl w:val="0"/>
                <w:numId w:val="11"/>
              </w:numPr>
              <w:tabs>
                <w:tab w:val="left" w:pos="2160"/>
                <w:tab w:val="left" w:pos="2880"/>
              </w:tabs>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Malgun Gothic" w:cs="Times New Roman"/>
                <w:color w:val="auto"/>
                <w:sz w:val="20"/>
                <w:szCs w:val="20"/>
                <w:highlight w:val="none"/>
                <w:lang w:val="de-DE" w:eastAsia="de-DE" w:bidi="ar-SA"/>
              </w:rPr>
            </w:pPr>
            <w:r>
              <w:rPr>
                <w:rFonts w:hint="default" w:ascii="Times New Roman" w:hAnsi="Times New Roman" w:eastAsia="等线" w:cs="Times New Roman"/>
                <w:color w:val="auto"/>
                <w:sz w:val="20"/>
                <w:szCs w:val="20"/>
                <w:highlight w:val="none"/>
                <w:lang w:val="de-DE" w:eastAsia="zh-CN" w:bidi="ar-SA"/>
              </w:rPr>
              <w:t xml:space="preserve">The resource set(s) for monitoring can be configured for full set of Set A, or a subset of Set A, [or different from Set A]. </w:t>
            </w:r>
          </w:p>
          <w:p>
            <w:pPr>
              <w:keepNext w:val="0"/>
              <w:keepLines w:val="0"/>
              <w:pageBreakBefore w:val="0"/>
              <w:widowControl/>
              <w:numPr>
                <w:ilvl w:val="0"/>
                <w:numId w:val="11"/>
              </w:numPr>
              <w:tabs>
                <w:tab w:val="left" w:pos="2160"/>
                <w:tab w:val="left" w:pos="2880"/>
              </w:tabs>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Malgun Gothic" w:cs="Times New Roman"/>
                <w:color w:val="auto"/>
                <w:sz w:val="20"/>
                <w:szCs w:val="20"/>
                <w:highlight w:val="none"/>
                <w:lang w:val="de-DE" w:eastAsia="de-DE" w:bidi="ar-SA"/>
              </w:rPr>
            </w:pPr>
            <w:r>
              <w:rPr>
                <w:rFonts w:hint="default" w:ascii="Times New Roman" w:hAnsi="Times New Roman" w:eastAsia="等线" w:cs="Times New Roman"/>
                <w:color w:val="auto"/>
                <w:sz w:val="20"/>
                <w:szCs w:val="20"/>
                <w:highlight w:val="none"/>
                <w:lang w:val="de-DE" w:eastAsia="zh-CN" w:bidi="ar-SA"/>
              </w:rPr>
              <w:t xml:space="preserve">For the case that a subset of Set A is configured as the resource set(s) for monitoring, further stuy the following: </w:t>
            </w:r>
          </w:p>
          <w:p>
            <w:pPr>
              <w:keepNext w:val="0"/>
              <w:keepLines w:val="0"/>
              <w:pageBreakBefore w:val="0"/>
              <w:widowControl/>
              <w:numPr>
                <w:ilvl w:val="1"/>
                <w:numId w:val="11"/>
              </w:numPr>
              <w:tabs>
                <w:tab w:val="left" w:pos="2160"/>
                <w:tab w:val="left" w:pos="2880"/>
              </w:tabs>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Malgun Gothic" w:cs="Times New Roman"/>
                <w:bCs/>
                <w:color w:val="auto"/>
                <w:sz w:val="20"/>
                <w:szCs w:val="20"/>
                <w:highlight w:val="none"/>
                <w:lang w:val="de-DE" w:eastAsia="de-DE" w:bidi="ar-SA"/>
              </w:rPr>
            </w:pPr>
            <w:r>
              <w:rPr>
                <w:rFonts w:hint="default" w:ascii="Times New Roman" w:hAnsi="Times New Roman" w:eastAsia="Malgun Gothic" w:cs="Times New Roman"/>
                <w:bCs/>
                <w:color w:val="auto"/>
                <w:sz w:val="20"/>
                <w:szCs w:val="20"/>
                <w:highlight w:val="none"/>
                <w:lang w:val="de-DE" w:eastAsia="de-DE" w:bidi="ar-SA"/>
              </w:rPr>
              <w:t xml:space="preserve">Alt 1: </w:t>
            </w:r>
            <w:r>
              <w:rPr>
                <w:rFonts w:hint="default" w:ascii="Times New Roman" w:hAnsi="Times New Roman" w:cs="Times New Roman" w:eastAsiaTheme="minorEastAsia"/>
                <w:bCs/>
                <w:color w:val="auto"/>
                <w:sz w:val="20"/>
                <w:szCs w:val="20"/>
                <w:highlight w:val="none"/>
                <w:lang w:val="de-DE" w:eastAsia="de-DE" w:bidi="ar-SA"/>
              </w:rPr>
              <w:t>Performance metric is calculated (i.e., as valid instance for metric calculation) only if Top-1 or Top-K (FFS all or at least one of Top-K) predicted beam(s) are included in the subset of Set A</w:t>
            </w:r>
          </w:p>
          <w:p>
            <w:pPr>
              <w:keepNext w:val="0"/>
              <w:keepLines w:val="0"/>
              <w:pageBreakBefore w:val="0"/>
              <w:widowControl/>
              <w:numPr>
                <w:ilvl w:val="1"/>
                <w:numId w:val="11"/>
              </w:numPr>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宋体" w:cs="Times New Roman"/>
                <w:bCs/>
                <w:color w:val="auto"/>
                <w:sz w:val="20"/>
                <w:szCs w:val="20"/>
                <w:highlight w:val="none"/>
                <w:lang w:val="de-DE" w:eastAsia="zh-CN" w:bidi="ar-SA"/>
              </w:rPr>
            </w:pPr>
            <w:r>
              <w:rPr>
                <w:rFonts w:hint="default" w:ascii="Times New Roman" w:hAnsi="Times New Roman" w:eastAsia="宋体" w:cs="Times New Roman"/>
                <w:bCs/>
                <w:color w:val="auto"/>
                <w:sz w:val="20"/>
                <w:szCs w:val="20"/>
                <w:highlight w:val="none"/>
                <w:lang w:val="de-DE" w:eastAsia="zh-CN" w:bidi="ar-SA"/>
              </w:rPr>
              <w:t>Alt 2: For performance metric calculation, with predefined mapping between the full resources for Set A to the subset of set A (with a multi-to-one mapping so that all resources for Set A has a mapped resource for monitoring)</w:t>
            </w:r>
          </w:p>
          <w:p>
            <w:pPr>
              <w:keepNext w:val="0"/>
              <w:keepLines w:val="0"/>
              <w:pageBreakBefore w:val="0"/>
              <w:widowControl/>
              <w:numPr>
                <w:ilvl w:val="2"/>
                <w:numId w:val="11"/>
              </w:numPr>
              <w:kinsoku/>
              <w:wordWrap/>
              <w:overflowPunct/>
              <w:topLinePunct w:val="0"/>
              <w:autoSpaceDE/>
              <w:autoSpaceDN/>
              <w:bidi w:val="0"/>
              <w:adjustRightInd/>
              <w:snapToGrid w:val="0"/>
              <w:spacing w:before="109" w:beforeLines="30" w:after="109" w:afterLines="30" w:line="288" w:lineRule="auto"/>
              <w:ind w:left="2160" w:leftChars="0" w:hanging="360"/>
              <w:jc w:val="both"/>
              <w:textAlignment w:val="auto"/>
              <w:rPr>
                <w:rFonts w:hint="default" w:ascii="Times New Roman" w:hAnsi="Times New Roman" w:eastAsia="宋体" w:cs="Times New Roman"/>
                <w:bCs/>
                <w:color w:val="auto"/>
                <w:sz w:val="20"/>
                <w:szCs w:val="20"/>
                <w:highlight w:val="none"/>
                <w:lang w:val="de-DE" w:eastAsia="zh-CN" w:bidi="ar-SA"/>
              </w:rPr>
            </w:pPr>
            <w:r>
              <w:rPr>
                <w:rFonts w:hint="default" w:ascii="Times New Roman" w:hAnsi="Times New Roman" w:eastAsia="宋体" w:cs="Times New Roman"/>
                <w:bCs/>
                <w:color w:val="auto"/>
                <w:sz w:val="20"/>
                <w:szCs w:val="20"/>
                <w:highlight w:val="none"/>
                <w:lang w:val="de-DE" w:eastAsia="zh-CN" w:bidi="ar-SA"/>
              </w:rPr>
              <w:t>FFS QCL relationship can be used for the mapping, or based on a down-sampling factor</w:t>
            </w:r>
          </w:p>
          <w:p>
            <w:pPr>
              <w:keepNext w:val="0"/>
              <w:keepLines w:val="0"/>
              <w:pageBreakBefore w:val="0"/>
              <w:widowControl/>
              <w:numPr>
                <w:ilvl w:val="1"/>
                <w:numId w:val="11"/>
              </w:numPr>
              <w:tabs>
                <w:tab w:val="left" w:pos="2160"/>
              </w:tabs>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Malgun Gothic" w:cs="Times New Roman"/>
                <w:color w:val="auto"/>
                <w:sz w:val="20"/>
                <w:szCs w:val="20"/>
                <w:highlight w:val="none"/>
                <w:lang w:val="de-DE" w:eastAsia="de-DE" w:bidi="ar-SA"/>
              </w:rPr>
            </w:pPr>
            <w:r>
              <w:rPr>
                <w:rFonts w:hint="default" w:ascii="Times New Roman" w:hAnsi="Times New Roman" w:cs="Times New Roman" w:eastAsiaTheme="minorEastAsia"/>
                <w:color w:val="auto"/>
                <w:sz w:val="20"/>
                <w:szCs w:val="20"/>
                <w:highlight w:val="none"/>
                <w:lang w:val="de-DE" w:eastAsia="de-DE" w:bidi="ar-SA"/>
              </w:rPr>
              <w:t xml:space="preserve">Alt 3: </w:t>
            </w:r>
            <w:r>
              <w:rPr>
                <w:rFonts w:hint="default" w:ascii="Times New Roman" w:hAnsi="Times New Roman" w:cs="Times New Roman" w:eastAsiaTheme="minorEastAsia"/>
                <w:bCs/>
                <w:color w:val="auto"/>
                <w:sz w:val="20"/>
                <w:szCs w:val="20"/>
                <w:highlight w:val="none"/>
                <w:lang w:val="de-DE" w:eastAsia="de-DE" w:bidi="ar-SA"/>
              </w:rPr>
              <w:t>Performance metric is calculated based on the Top K’ predicted beam(s) among the subset of Set A</w:t>
            </w:r>
          </w:p>
          <w:p>
            <w:pPr>
              <w:keepNext w:val="0"/>
              <w:keepLines w:val="0"/>
              <w:pageBreakBefore w:val="0"/>
              <w:widowControl/>
              <w:numPr>
                <w:ilvl w:val="2"/>
                <w:numId w:val="11"/>
              </w:numPr>
              <w:tabs>
                <w:tab w:val="left" w:pos="1440"/>
              </w:tabs>
              <w:kinsoku/>
              <w:wordWrap/>
              <w:overflowPunct/>
              <w:topLinePunct w:val="0"/>
              <w:autoSpaceDE/>
              <w:autoSpaceDN/>
              <w:bidi w:val="0"/>
              <w:adjustRightInd/>
              <w:snapToGrid w:val="0"/>
              <w:spacing w:before="109" w:beforeLines="30" w:after="109" w:afterLines="30" w:line="288" w:lineRule="auto"/>
              <w:ind w:left="2160" w:leftChars="0" w:hanging="360"/>
              <w:jc w:val="both"/>
              <w:textAlignment w:val="auto"/>
              <w:rPr>
                <w:rFonts w:hint="default" w:ascii="Times New Roman" w:hAnsi="Times New Roman" w:eastAsia="Malgun Gothic" w:cs="Times New Roman"/>
                <w:color w:val="auto"/>
                <w:sz w:val="20"/>
                <w:szCs w:val="20"/>
                <w:highlight w:val="none"/>
                <w:lang w:val="de-DE" w:eastAsia="de-DE" w:bidi="ar-SA"/>
              </w:rPr>
            </w:pPr>
            <w:r>
              <w:rPr>
                <w:rFonts w:hint="default" w:ascii="Times New Roman" w:hAnsi="Times New Roman" w:eastAsia="Malgun Gothic" w:cs="Times New Roman"/>
                <w:color w:val="auto"/>
                <w:sz w:val="20"/>
                <w:szCs w:val="20"/>
                <w:highlight w:val="none"/>
                <w:lang w:val="de-DE" w:eastAsia="de-DE" w:bidi="ar-SA"/>
              </w:rPr>
              <w:t xml:space="preserve">Note: Top K’ predicted beam(s) </w:t>
            </w:r>
            <w:r>
              <w:rPr>
                <w:rFonts w:hint="default" w:ascii="Times New Roman" w:hAnsi="Times New Roman" w:cs="Times New Roman" w:eastAsiaTheme="minorEastAsia"/>
                <w:bCs/>
                <w:color w:val="auto"/>
                <w:sz w:val="20"/>
                <w:szCs w:val="20"/>
                <w:highlight w:val="none"/>
                <w:lang w:val="de-DE" w:eastAsia="de-DE" w:bidi="ar-SA"/>
              </w:rPr>
              <w:t>among the subset of Set A</w:t>
            </w:r>
            <w:r>
              <w:rPr>
                <w:rFonts w:hint="default" w:ascii="Times New Roman" w:hAnsi="Times New Roman" w:eastAsia="Malgun Gothic" w:cs="Times New Roman"/>
                <w:color w:val="auto"/>
                <w:sz w:val="20"/>
                <w:szCs w:val="20"/>
                <w:highlight w:val="none"/>
                <w:lang w:val="de-DE" w:eastAsia="de-DE" w:bidi="ar-SA"/>
              </w:rPr>
              <w:t xml:space="preserve"> may or may not be the same as Top K predicted beam(s) reported in the inference report</w:t>
            </w:r>
          </w:p>
          <w:p>
            <w:pPr>
              <w:keepNext w:val="0"/>
              <w:keepLines w:val="0"/>
              <w:pageBreakBefore w:val="0"/>
              <w:widowControl/>
              <w:numPr>
                <w:ilvl w:val="1"/>
                <w:numId w:val="11"/>
              </w:numPr>
              <w:tabs>
                <w:tab w:val="left" w:pos="2160"/>
              </w:tabs>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cs="Times New Roman" w:eastAsiaTheme="minorEastAsia"/>
                <w:color w:val="auto"/>
                <w:sz w:val="20"/>
                <w:szCs w:val="20"/>
                <w:highlight w:val="none"/>
                <w:lang w:val="de-DE" w:eastAsia="de-DE" w:bidi="ar-SA"/>
              </w:rPr>
            </w:pPr>
            <w:r>
              <w:rPr>
                <w:rFonts w:hint="default" w:ascii="Times New Roman" w:hAnsi="Times New Roman" w:cs="Times New Roman" w:eastAsiaTheme="minorEastAsia"/>
                <w:color w:val="auto"/>
                <w:sz w:val="20"/>
                <w:szCs w:val="20"/>
                <w:highlight w:val="none"/>
                <w:lang w:val="de-DE" w:eastAsia="de-DE" w:bidi="ar-SA"/>
              </w:rPr>
              <w:t xml:space="preserve">Alt 4: If the Top K predicted beam(s) is not covered by the resource set(s) for monitoring, the reported result(s) is counted as inaccuracte. </w:t>
            </w:r>
          </w:p>
          <w:p>
            <w:pPr>
              <w:keepNext w:val="0"/>
              <w:keepLines w:val="0"/>
              <w:pageBreakBefore w:val="0"/>
              <w:widowControl/>
              <w:numPr>
                <w:ilvl w:val="1"/>
                <w:numId w:val="11"/>
              </w:numPr>
              <w:tabs>
                <w:tab w:val="left" w:pos="2160"/>
              </w:tabs>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cs="Times New Roman" w:eastAsiaTheme="minorEastAsia"/>
                <w:color w:val="auto"/>
                <w:sz w:val="20"/>
                <w:szCs w:val="20"/>
                <w:highlight w:val="none"/>
                <w:lang w:val="de-DE" w:eastAsia="de-DE" w:bidi="ar-SA"/>
              </w:rPr>
            </w:pPr>
            <w:r>
              <w:rPr>
                <w:rFonts w:hint="default" w:ascii="Times New Roman" w:hAnsi="Times New Roman" w:cs="Times New Roman" w:eastAsiaTheme="minorEastAsia"/>
                <w:color w:val="auto"/>
                <w:sz w:val="20"/>
                <w:szCs w:val="20"/>
                <w:highlight w:val="none"/>
                <w:lang w:val="de-DE" w:eastAsia="de-DE" w:bidi="ar-SA"/>
              </w:rPr>
              <w:t xml:space="preserve">Alt 5: gNB ensures to the Top K predicted beam(s) </w:t>
            </w:r>
            <w:r>
              <w:rPr>
                <w:rFonts w:hint="default" w:ascii="Times New Roman" w:hAnsi="Times New Roman" w:eastAsia="Malgun Gothic" w:cs="Times New Roman"/>
                <w:color w:val="auto"/>
                <w:sz w:val="20"/>
                <w:szCs w:val="20"/>
                <w:highlight w:val="none"/>
                <w:lang w:val="de-DE" w:eastAsia="de-DE" w:bidi="ar-SA"/>
              </w:rPr>
              <w:t>reported in the inference report is</w:t>
            </w:r>
            <w:r>
              <w:rPr>
                <w:rFonts w:hint="default" w:ascii="Times New Roman" w:hAnsi="Times New Roman" w:cs="Times New Roman" w:eastAsiaTheme="minorEastAsia"/>
                <w:color w:val="auto"/>
                <w:sz w:val="20"/>
                <w:szCs w:val="20"/>
                <w:highlight w:val="none"/>
                <w:lang w:val="de-DE" w:eastAsia="de-DE" w:bidi="ar-SA"/>
              </w:rPr>
              <w:t xml:space="preserve"> always covered by the resource set(s) for monitoring</w:t>
            </w:r>
            <w:r>
              <w:rPr>
                <w:rFonts w:hint="default" w:ascii="Times New Roman" w:hAnsi="Times New Roman" w:cs="Times New Roman" w:eastAsiaTheme="minorEastAsia"/>
                <w:color w:val="auto"/>
                <w:sz w:val="20"/>
                <w:szCs w:val="20"/>
                <w:highlight w:val="none"/>
                <w:lang w:val="de-DE" w:eastAsia="zh-CN" w:bidi="ar-SA"/>
              </w:rPr>
              <w:t xml:space="preserve">. </w:t>
            </w:r>
          </w:p>
          <w:p>
            <w:pPr>
              <w:keepNext w:val="0"/>
              <w:keepLines w:val="0"/>
              <w:pageBreakBefore w:val="0"/>
              <w:widowControl/>
              <w:numPr>
                <w:ilvl w:val="2"/>
                <w:numId w:val="11"/>
              </w:numPr>
              <w:tabs>
                <w:tab w:val="left" w:pos="1440"/>
                <w:tab w:val="left" w:pos="2880"/>
              </w:tabs>
              <w:kinsoku/>
              <w:wordWrap/>
              <w:overflowPunct/>
              <w:topLinePunct w:val="0"/>
              <w:autoSpaceDE/>
              <w:autoSpaceDN/>
              <w:bidi w:val="0"/>
              <w:adjustRightInd/>
              <w:snapToGrid w:val="0"/>
              <w:spacing w:before="109" w:beforeLines="30" w:after="109" w:afterLines="30" w:line="288" w:lineRule="auto"/>
              <w:ind w:left="2160" w:leftChars="0" w:hanging="360"/>
              <w:jc w:val="both"/>
              <w:textAlignment w:val="auto"/>
              <w:rPr>
                <w:rFonts w:hint="default" w:ascii="Times New Roman" w:hAnsi="Times New Roman" w:cs="Times New Roman" w:eastAsiaTheme="minorEastAsia"/>
                <w:color w:val="auto"/>
                <w:sz w:val="20"/>
                <w:szCs w:val="20"/>
                <w:highlight w:val="none"/>
                <w:lang w:val="de-DE" w:eastAsia="de-DE" w:bidi="ar-SA"/>
              </w:rPr>
            </w:pPr>
            <w:r>
              <w:rPr>
                <w:rFonts w:hint="default" w:ascii="Times New Roman" w:hAnsi="Times New Roman" w:cs="Times New Roman" w:eastAsiaTheme="minorEastAsia"/>
                <w:color w:val="auto"/>
                <w:sz w:val="20"/>
                <w:szCs w:val="20"/>
                <w:highlight w:val="none"/>
                <w:lang w:val="de-DE" w:eastAsia="zh-CN" w:bidi="ar-SA"/>
              </w:rPr>
              <w:t>Note1: No spec impact</w:t>
            </w:r>
          </w:p>
          <w:p>
            <w:pPr>
              <w:keepNext w:val="0"/>
              <w:keepLines w:val="0"/>
              <w:pageBreakBefore w:val="0"/>
              <w:widowControl/>
              <w:numPr>
                <w:ilvl w:val="2"/>
                <w:numId w:val="11"/>
              </w:numPr>
              <w:tabs>
                <w:tab w:val="left" w:pos="1440"/>
              </w:tabs>
              <w:kinsoku/>
              <w:wordWrap/>
              <w:overflowPunct/>
              <w:topLinePunct w:val="0"/>
              <w:autoSpaceDE/>
              <w:autoSpaceDN/>
              <w:bidi w:val="0"/>
              <w:adjustRightInd/>
              <w:snapToGrid w:val="0"/>
              <w:spacing w:before="109" w:beforeLines="30" w:after="109" w:afterLines="30" w:line="288" w:lineRule="auto"/>
              <w:ind w:left="2160" w:leftChars="0" w:hanging="360"/>
              <w:jc w:val="both"/>
              <w:textAlignment w:val="auto"/>
              <w:rPr>
                <w:rFonts w:hint="default" w:ascii="Times New Roman" w:hAnsi="Times New Roman" w:cs="Times New Roman" w:eastAsiaTheme="minorEastAsia"/>
                <w:color w:val="auto"/>
                <w:sz w:val="20"/>
                <w:szCs w:val="20"/>
                <w:highlight w:val="none"/>
                <w:lang w:val="de-DE" w:eastAsia="de-DE" w:bidi="ar-SA"/>
              </w:rPr>
            </w:pPr>
            <w:r>
              <w:rPr>
                <w:rFonts w:hint="default" w:ascii="Times New Roman" w:hAnsi="Times New Roman" w:cs="Times New Roman" w:eastAsiaTheme="minorEastAsia"/>
                <w:color w:val="auto"/>
                <w:sz w:val="20"/>
                <w:szCs w:val="20"/>
                <w:highlight w:val="none"/>
                <w:lang w:val="de-DE" w:eastAsia="zh-CN" w:bidi="ar-SA"/>
              </w:rPr>
              <w:t>Note2: This does not preclude to restrict the inference result(s) in a subset of Set A.</w:t>
            </w:r>
          </w:p>
          <w:p>
            <w:pPr>
              <w:keepNext w:val="0"/>
              <w:keepLines w:val="0"/>
              <w:pageBreakBefore w:val="0"/>
              <w:widowControl/>
              <w:numPr>
                <w:ilvl w:val="1"/>
                <w:numId w:val="11"/>
              </w:numPr>
              <w:tabs>
                <w:tab w:val="left" w:pos="2160"/>
              </w:tabs>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cs="Times New Roman" w:eastAsiaTheme="minorEastAsia"/>
                <w:color w:val="auto"/>
                <w:sz w:val="20"/>
                <w:szCs w:val="20"/>
                <w:highlight w:val="none"/>
                <w:lang w:val="de-DE" w:eastAsia="de-DE" w:bidi="ar-SA"/>
              </w:rPr>
            </w:pPr>
            <w:r>
              <w:rPr>
                <w:rFonts w:hint="default" w:ascii="Times New Roman" w:hAnsi="Times New Roman" w:cs="Times New Roman" w:eastAsiaTheme="minorEastAsia"/>
                <w:color w:val="auto"/>
                <w:sz w:val="20"/>
                <w:szCs w:val="20"/>
                <w:highlight w:val="none"/>
                <w:lang w:val="de-DE" w:eastAsia="de-DE" w:bidi="ar-SA"/>
              </w:rPr>
              <w:t>Other alternatives are not precluded.</w:t>
            </w:r>
          </w:p>
          <w:p>
            <w:pPr>
              <w:keepNext w:val="0"/>
              <w:keepLines w:val="0"/>
              <w:pageBreakBefore w:val="0"/>
              <w:widowControl/>
              <w:numPr>
                <w:ilvl w:val="0"/>
                <w:numId w:val="11"/>
              </w:numPr>
              <w:tabs>
                <w:tab w:val="left" w:pos="2160"/>
                <w:tab w:val="left" w:pos="2880"/>
              </w:tabs>
              <w:kinsoku/>
              <w:wordWrap/>
              <w:overflowPunct/>
              <w:topLinePunct w:val="0"/>
              <w:autoSpaceDE/>
              <w:autoSpaceDN/>
              <w:bidi w:val="0"/>
              <w:adjustRightInd/>
              <w:snapToGrid w:val="0"/>
              <w:spacing w:before="109" w:beforeLines="30" w:after="109" w:afterLines="30" w:line="288" w:lineRule="auto"/>
              <w:ind w:left="720" w:leftChars="0" w:hanging="360"/>
              <w:jc w:val="both"/>
              <w:textAlignment w:val="auto"/>
              <w:rPr>
                <w:rFonts w:hint="default" w:ascii="Times New Roman" w:hAnsi="Times New Roman" w:eastAsia="Malgun Gothic" w:cs="Times New Roman"/>
                <w:bCs/>
                <w:color w:val="auto"/>
                <w:sz w:val="20"/>
                <w:szCs w:val="20"/>
                <w:highlight w:val="none"/>
                <w:lang w:val="de-DE" w:eastAsia="de-DE" w:bidi="ar-SA"/>
              </w:rPr>
            </w:pPr>
            <w:r>
              <w:rPr>
                <w:rFonts w:hint="default" w:ascii="Times New Roman" w:hAnsi="Times New Roman" w:eastAsia="等线" w:cs="Times New Roman"/>
                <w:color w:val="auto"/>
                <w:sz w:val="20"/>
                <w:szCs w:val="20"/>
                <w:highlight w:val="none"/>
                <w:lang w:val="de-DE" w:eastAsia="zh-CN" w:bidi="ar-SA"/>
              </w:rPr>
              <w:t>For the case that a differet set of Set A is configured as the resource set(s) for monitoring, support:</w:t>
            </w:r>
          </w:p>
          <w:p>
            <w:pPr>
              <w:keepNext w:val="0"/>
              <w:keepLines w:val="0"/>
              <w:pageBreakBefore w:val="0"/>
              <w:widowControl/>
              <w:numPr>
                <w:ilvl w:val="1"/>
                <w:numId w:val="11"/>
              </w:numPr>
              <w:kinsoku/>
              <w:wordWrap/>
              <w:overflowPunct/>
              <w:topLinePunct w:val="0"/>
              <w:autoSpaceDE/>
              <w:autoSpaceDN/>
              <w:bidi w:val="0"/>
              <w:adjustRightInd/>
              <w:snapToGrid w:val="0"/>
              <w:spacing w:before="109" w:beforeLines="30" w:after="109" w:afterLines="30" w:line="288" w:lineRule="auto"/>
              <w:ind w:left="1440" w:leftChars="0" w:hanging="360"/>
              <w:jc w:val="both"/>
              <w:textAlignment w:val="auto"/>
              <w:rPr>
                <w:rFonts w:hint="default" w:ascii="Times New Roman" w:hAnsi="Times New Roman" w:eastAsia="宋体" w:cs="Times New Roman"/>
                <w:bCs/>
                <w:color w:val="auto"/>
                <w:sz w:val="20"/>
                <w:szCs w:val="20"/>
                <w:highlight w:val="none"/>
                <w:lang w:val="de-DE" w:eastAsia="zh-CN" w:bidi="ar-SA"/>
              </w:rPr>
            </w:pPr>
            <w:r>
              <w:rPr>
                <w:rFonts w:hint="default" w:ascii="Times New Roman" w:hAnsi="Times New Roman" w:eastAsia="宋体" w:cs="Times New Roman"/>
                <w:bCs/>
                <w:color w:val="auto"/>
                <w:sz w:val="20"/>
                <w:szCs w:val="20"/>
                <w:highlight w:val="none"/>
                <w:lang w:val="de-DE" w:eastAsia="zh-CN" w:bidi="ar-SA"/>
              </w:rPr>
              <w:t>Alt 2: For performance metric calculation, with predefined mapping between the full resources for Set A to the resources for monitoring (with a multi-to-one mapping so that all resources for Set A has a mapped resource for monitoring)</w:t>
            </w:r>
          </w:p>
          <w:p>
            <w:pPr>
              <w:keepNext w:val="0"/>
              <w:keepLines w:val="0"/>
              <w:pageBreakBefore w:val="0"/>
              <w:widowControl/>
              <w:numPr>
                <w:ilvl w:val="2"/>
                <w:numId w:val="11"/>
              </w:numPr>
              <w:kinsoku/>
              <w:wordWrap/>
              <w:overflowPunct/>
              <w:topLinePunct w:val="0"/>
              <w:autoSpaceDE/>
              <w:autoSpaceDN/>
              <w:bidi w:val="0"/>
              <w:adjustRightInd/>
              <w:snapToGrid w:val="0"/>
              <w:spacing w:before="109" w:beforeLines="30" w:after="109" w:afterLines="30" w:line="288" w:lineRule="auto"/>
              <w:ind w:left="2160" w:leftChars="0" w:hanging="360"/>
              <w:jc w:val="both"/>
              <w:textAlignment w:val="auto"/>
              <w:rPr>
                <w:rFonts w:hint="default" w:ascii="Times New Roman" w:hAnsi="Times New Roman" w:eastAsia="PMingLiU" w:cs="Times New Roman"/>
                <w:color w:val="auto"/>
                <w:sz w:val="20"/>
                <w:szCs w:val="20"/>
                <w:vertAlign w:val="baseline"/>
                <w:lang w:val="en-US" w:eastAsia="zh-CN"/>
              </w:rPr>
            </w:pPr>
            <w:r>
              <w:rPr>
                <w:rFonts w:hint="default" w:ascii="Times New Roman" w:hAnsi="Times New Roman" w:cs="Times New Roman" w:eastAsiaTheme="minorEastAsia"/>
                <w:color w:val="auto"/>
                <w:sz w:val="20"/>
                <w:szCs w:val="20"/>
                <w:highlight w:val="none"/>
                <w:lang w:val="de-DE" w:eastAsia="zh-CN" w:bidi="ar-SA"/>
              </w:rPr>
              <w:t>FFS QCL relationship can be used for the mapping, or based on a down-sampling factor</w:t>
            </w:r>
          </w:p>
        </w:tc>
      </w:tr>
    </w:tbl>
    <w:p>
      <w:pPr>
        <w:snapToGrid w:val="0"/>
        <w:spacing w:before="72" w:beforeLines="30" w:after="72" w:afterLines="30" w:line="288" w:lineRule="auto"/>
        <w:jc w:val="both"/>
        <w:rPr>
          <w:rFonts w:hint="eastAsia"/>
          <w:color w:val="auto"/>
          <w:kern w:val="2"/>
          <w:sz w:val="20"/>
          <w:szCs w:val="20"/>
          <w:lang w:val="en-US" w:eastAsia="zh-CN"/>
        </w:rPr>
      </w:pPr>
      <w:r>
        <w:rPr>
          <w:rFonts w:hint="default"/>
          <w:color w:val="auto"/>
          <w:kern w:val="2"/>
          <w:sz w:val="20"/>
          <w:szCs w:val="20"/>
          <w:lang w:val="en-US" w:eastAsia="zh-CN"/>
        </w:rPr>
        <w:t xml:space="preserve">If </w:t>
      </w:r>
      <w:r>
        <w:rPr>
          <w:rFonts w:hint="eastAsia"/>
          <w:color w:val="auto"/>
          <w:kern w:val="2"/>
          <w:sz w:val="20"/>
          <w:szCs w:val="20"/>
          <w:lang w:val="en-US" w:eastAsia="zh-CN"/>
        </w:rPr>
        <w:t>measurements</w:t>
      </w:r>
      <w:r>
        <w:rPr>
          <w:rFonts w:hint="default"/>
          <w:color w:val="auto"/>
          <w:kern w:val="2"/>
          <w:sz w:val="20"/>
          <w:szCs w:val="20"/>
          <w:lang w:val="en-US" w:eastAsia="zh-CN"/>
        </w:rPr>
        <w:t xml:space="preserve"> on the </w:t>
      </w:r>
      <w:r>
        <w:rPr>
          <w:rFonts w:hint="eastAsia"/>
          <w:color w:val="auto"/>
          <w:kern w:val="2"/>
          <w:sz w:val="20"/>
          <w:szCs w:val="20"/>
          <w:lang w:val="en-US" w:eastAsia="zh-CN"/>
        </w:rPr>
        <w:t xml:space="preserve">full </w:t>
      </w:r>
      <w:r>
        <w:rPr>
          <w:rFonts w:hint="default"/>
          <w:color w:val="auto"/>
          <w:kern w:val="2"/>
          <w:sz w:val="20"/>
          <w:szCs w:val="20"/>
          <w:lang w:val="en-US" w:eastAsia="zh-CN"/>
        </w:rPr>
        <w:t xml:space="preserve">Set A </w:t>
      </w:r>
      <w:r>
        <w:rPr>
          <w:rFonts w:hint="eastAsia"/>
          <w:color w:val="auto"/>
          <w:kern w:val="2"/>
          <w:sz w:val="20"/>
          <w:szCs w:val="20"/>
          <w:lang w:val="en-US" w:eastAsia="zh-CN"/>
        </w:rPr>
        <w:t xml:space="preserve">are </w:t>
      </w:r>
      <w:r>
        <w:rPr>
          <w:rFonts w:hint="default"/>
          <w:color w:val="auto"/>
          <w:kern w:val="2"/>
          <w:sz w:val="20"/>
          <w:szCs w:val="20"/>
          <w:lang w:val="en-US" w:eastAsia="zh-CN"/>
        </w:rPr>
        <w:t>available at the UE side, it would be straightforward to take</w:t>
      </w:r>
      <w:r>
        <w:rPr>
          <w:rFonts w:hint="eastAsia"/>
          <w:color w:val="auto"/>
          <w:kern w:val="2"/>
          <w:sz w:val="20"/>
          <w:szCs w:val="20"/>
          <w:lang w:val="en-US" w:eastAsia="zh-CN"/>
        </w:rPr>
        <w:t xml:space="preserve"> </w:t>
      </w:r>
      <w:r>
        <w:rPr>
          <w:rFonts w:hint="default"/>
          <w:color w:val="auto"/>
          <w:kern w:val="2"/>
          <w:sz w:val="20"/>
          <w:szCs w:val="20"/>
          <w:lang w:val="en-US" w:eastAsia="zh-CN"/>
        </w:rPr>
        <w:t>Top 1 or Top K beam prediction accuracy</w:t>
      </w:r>
      <w:r>
        <w:rPr>
          <w:rFonts w:hint="eastAsia"/>
          <w:color w:val="auto"/>
          <w:kern w:val="2"/>
          <w:sz w:val="20"/>
          <w:szCs w:val="20"/>
          <w:lang w:val="en-US" w:eastAsia="zh-CN"/>
        </w:rPr>
        <w:t xml:space="preserve"> </w:t>
      </w:r>
      <w:r>
        <w:rPr>
          <w:rFonts w:hint="default"/>
          <w:color w:val="auto"/>
          <w:kern w:val="2"/>
          <w:sz w:val="20"/>
          <w:szCs w:val="20"/>
          <w:lang w:val="en-US" w:eastAsia="zh-CN"/>
        </w:rPr>
        <w:t>as the performance metric for monitoring given that this metric has been fully evaluated in R</w:t>
      </w:r>
      <w:r>
        <w:rPr>
          <w:rFonts w:hint="eastAsia"/>
          <w:color w:val="auto"/>
          <w:kern w:val="2"/>
          <w:sz w:val="20"/>
          <w:szCs w:val="20"/>
          <w:lang w:val="en-US" w:eastAsia="zh-CN"/>
        </w:rPr>
        <w:t>el-</w:t>
      </w:r>
      <w:r>
        <w:rPr>
          <w:rFonts w:hint="default"/>
          <w:color w:val="auto"/>
          <w:kern w:val="2"/>
          <w:sz w:val="20"/>
          <w:szCs w:val="20"/>
          <w:lang w:val="en-US" w:eastAsia="zh-CN"/>
        </w:rPr>
        <w:t xml:space="preserve">18. However, if the </w:t>
      </w:r>
      <w:r>
        <w:rPr>
          <w:rFonts w:hint="eastAsia"/>
          <w:color w:val="auto"/>
          <w:kern w:val="2"/>
          <w:sz w:val="20"/>
          <w:szCs w:val="20"/>
          <w:lang w:val="en-US" w:eastAsia="zh-CN"/>
        </w:rPr>
        <w:t xml:space="preserve">full </w:t>
      </w:r>
      <w:r>
        <w:rPr>
          <w:rFonts w:hint="default"/>
          <w:color w:val="auto"/>
          <w:kern w:val="2"/>
          <w:sz w:val="20"/>
          <w:szCs w:val="20"/>
          <w:lang w:val="en-US" w:eastAsia="zh-CN"/>
        </w:rPr>
        <w:t xml:space="preserve">Set A transmission/measurement </w:t>
      </w:r>
      <w:r>
        <w:rPr>
          <w:rFonts w:hint="eastAsia"/>
          <w:color w:val="auto"/>
          <w:kern w:val="2"/>
          <w:sz w:val="20"/>
          <w:szCs w:val="20"/>
          <w:lang w:val="en-US" w:eastAsia="zh-CN"/>
        </w:rPr>
        <w:t xml:space="preserve">are </w:t>
      </w:r>
      <w:r>
        <w:rPr>
          <w:rFonts w:hint="default"/>
          <w:color w:val="auto"/>
          <w:kern w:val="2"/>
          <w:sz w:val="20"/>
          <w:szCs w:val="20"/>
          <w:lang w:val="en-US" w:eastAsia="zh-CN"/>
        </w:rPr>
        <w:t xml:space="preserve">not available due to </w:t>
      </w:r>
      <w:r>
        <w:rPr>
          <w:rFonts w:hint="eastAsia"/>
          <w:color w:val="auto"/>
          <w:kern w:val="2"/>
          <w:sz w:val="20"/>
          <w:szCs w:val="20"/>
          <w:lang w:val="en-US" w:eastAsia="zh-CN"/>
        </w:rPr>
        <w:t xml:space="preserve">some </w:t>
      </w:r>
      <w:r>
        <w:rPr>
          <w:rFonts w:hint="default"/>
          <w:color w:val="auto"/>
          <w:kern w:val="2"/>
          <w:sz w:val="20"/>
          <w:szCs w:val="20"/>
          <w:lang w:val="en-US" w:eastAsia="zh-CN"/>
        </w:rPr>
        <w:t>realistic implementation restrictions, other performance metrics such as</w:t>
      </w:r>
      <w:r>
        <w:rPr>
          <w:rFonts w:hint="eastAsia"/>
          <w:color w:val="auto"/>
          <w:kern w:val="2"/>
          <w:sz w:val="20"/>
          <w:szCs w:val="20"/>
          <w:lang w:val="en-US" w:eastAsia="zh-CN"/>
        </w:rPr>
        <w:t xml:space="preserve"> </w:t>
      </w:r>
      <w:r>
        <w:rPr>
          <w:rFonts w:hint="default"/>
          <w:color w:val="auto"/>
          <w:kern w:val="2"/>
          <w:sz w:val="20"/>
          <w:szCs w:val="20"/>
          <w:lang w:val="en-US" w:eastAsia="zh-CN"/>
        </w:rPr>
        <w:t>RSRP difference information or probability information can be considered, which show great advantages in terms of RS transmission and measurement overhead.</w:t>
      </w:r>
      <w:r>
        <w:rPr>
          <w:rFonts w:hint="eastAsia"/>
          <w:color w:val="auto"/>
          <w:kern w:val="2"/>
          <w:sz w:val="20"/>
          <w:szCs w:val="20"/>
          <w:lang w:val="en-US" w:eastAsia="zh-CN"/>
        </w:rPr>
        <w:t xml:space="preserve"> In the above proposal, the different alternatives proposed by companies still aim to obtain the Top-1 or Top-K beam prediction accuracy at the UE side but only with a subset of Set A as the monitoring resource set. The validity and reliability of those alternatives have never been evaluated before. </w:t>
      </w:r>
    </w:p>
    <w:p>
      <w:pPr>
        <w:snapToGrid w:val="0"/>
        <w:spacing w:before="72" w:beforeLines="30" w:after="72" w:afterLines="30" w:line="288" w:lineRule="auto"/>
        <w:jc w:val="both"/>
        <w:rPr>
          <w:rFonts w:hint="default"/>
          <w:color w:val="auto"/>
          <w:kern w:val="2"/>
          <w:sz w:val="20"/>
          <w:szCs w:val="20"/>
          <w:lang w:val="en-US" w:eastAsia="zh-CN"/>
        </w:rPr>
      </w:pPr>
      <w:r>
        <w:rPr>
          <w:rFonts w:hint="default"/>
          <w:color w:val="auto"/>
          <w:kern w:val="2"/>
          <w:sz w:val="20"/>
          <w:szCs w:val="20"/>
          <w:lang w:val="en-US" w:eastAsia="zh-CN"/>
        </w:rPr>
        <w:t>For Alt 1</w:t>
      </w:r>
      <w:r>
        <w:rPr>
          <w:rFonts w:hint="eastAsia"/>
          <w:color w:val="auto"/>
          <w:kern w:val="2"/>
          <w:sz w:val="20"/>
          <w:szCs w:val="20"/>
          <w:lang w:val="en-US" w:eastAsia="zh-CN"/>
        </w:rPr>
        <w:t xml:space="preserve">, </w:t>
      </w:r>
      <w:r>
        <w:rPr>
          <w:rFonts w:hint="default"/>
          <w:color w:val="auto"/>
          <w:kern w:val="2"/>
          <w:sz w:val="20"/>
          <w:szCs w:val="20"/>
          <w:lang w:val="en-US" w:eastAsia="zh-CN"/>
        </w:rPr>
        <w:t>Alt 4</w:t>
      </w:r>
      <w:r>
        <w:rPr>
          <w:rFonts w:hint="eastAsia"/>
          <w:color w:val="auto"/>
          <w:kern w:val="2"/>
          <w:sz w:val="20"/>
          <w:szCs w:val="20"/>
          <w:lang w:val="en-US" w:eastAsia="zh-CN"/>
        </w:rPr>
        <w:t xml:space="preserve"> and Alt 5</w:t>
      </w:r>
      <w:r>
        <w:rPr>
          <w:rFonts w:hint="default"/>
          <w:color w:val="auto"/>
          <w:kern w:val="2"/>
          <w:sz w:val="20"/>
          <w:szCs w:val="20"/>
          <w:lang w:val="en-US" w:eastAsia="zh-CN"/>
        </w:rPr>
        <w:t xml:space="preserve">, it's assumed that if the monitoring resource set (i.e., subset of Set A) includes </w:t>
      </w:r>
      <w:r>
        <w:rPr>
          <w:rFonts w:hint="eastAsia"/>
          <w:color w:val="auto"/>
          <w:kern w:val="2"/>
          <w:sz w:val="20"/>
          <w:szCs w:val="20"/>
          <w:lang w:val="en-US" w:eastAsia="zh-CN"/>
        </w:rPr>
        <w:t xml:space="preserve">all </w:t>
      </w:r>
      <w:r>
        <w:rPr>
          <w:rFonts w:hint="default"/>
          <w:color w:val="auto"/>
          <w:kern w:val="2"/>
          <w:sz w:val="20"/>
          <w:szCs w:val="20"/>
          <w:lang w:val="en-US" w:eastAsia="zh-CN"/>
        </w:rPr>
        <w:t>predicted Top-K beams, the ground truth with sufficient high precision can be obtained based on measurements on the subset of Set A. This assumption is only suitable for the case that the UE-side model is working well</w:t>
      </w:r>
      <w:r>
        <w:rPr>
          <w:rFonts w:hint="eastAsia"/>
          <w:color w:val="auto"/>
          <w:kern w:val="2"/>
          <w:sz w:val="20"/>
          <w:szCs w:val="20"/>
          <w:lang w:val="en-US" w:eastAsia="zh-CN"/>
        </w:rPr>
        <w:t xml:space="preserve"> and thus the </w:t>
      </w:r>
      <w:r>
        <w:rPr>
          <w:rFonts w:hint="default"/>
          <w:color w:val="auto"/>
          <w:kern w:val="2"/>
          <w:sz w:val="20"/>
          <w:szCs w:val="20"/>
          <w:lang w:val="en-US" w:eastAsia="zh-CN"/>
        </w:rPr>
        <w:t>predicted Top-K beams</w:t>
      </w:r>
      <w:r>
        <w:rPr>
          <w:rFonts w:hint="eastAsia"/>
          <w:color w:val="auto"/>
          <w:kern w:val="2"/>
          <w:sz w:val="20"/>
          <w:szCs w:val="20"/>
          <w:lang w:val="en-US" w:eastAsia="zh-CN"/>
        </w:rPr>
        <w:t xml:space="preserve"> generally contains the </w:t>
      </w:r>
      <w:r>
        <w:rPr>
          <w:rFonts w:hint="default"/>
          <w:color w:val="auto"/>
          <w:kern w:val="2"/>
          <w:sz w:val="20"/>
          <w:szCs w:val="20"/>
          <w:lang w:val="en-US" w:eastAsia="zh-CN"/>
        </w:rPr>
        <w:t xml:space="preserve">genie aid Top-1 beam. However, in case model inference failures happen, there is a high possibility that the predicted Top-K beams (and the subset of Set A) will not include the genie aid Top-1 beam. As a result, the measurements on the subset of Set A cannot be used for obtaining the ground truth. </w:t>
      </w:r>
    </w:p>
    <w:p>
      <w:pPr>
        <w:snapToGrid w:val="0"/>
        <w:spacing w:before="72" w:beforeLines="30" w:after="72" w:afterLines="30" w:line="288" w:lineRule="auto"/>
        <w:jc w:val="both"/>
        <w:rPr>
          <w:rFonts w:hint="default"/>
          <w:color w:val="auto"/>
          <w:kern w:val="2"/>
          <w:sz w:val="20"/>
          <w:szCs w:val="20"/>
          <w:lang w:val="en-US" w:eastAsia="zh-CN"/>
        </w:rPr>
      </w:pPr>
      <w:r>
        <w:rPr>
          <w:rFonts w:hint="default"/>
          <w:color w:val="auto"/>
          <w:kern w:val="2"/>
          <w:sz w:val="20"/>
          <w:szCs w:val="20"/>
          <w:lang w:val="en-US" w:eastAsia="zh-CN"/>
        </w:rPr>
        <w:t xml:space="preserve">For Alt 2, the model is monitored based on whether the predicted Top-1 beam (or any of the Top-K beam) is QCLed or mapped with the best beam within the monitoring resource set. </w:t>
      </w:r>
      <w:r>
        <w:rPr>
          <w:rFonts w:hint="eastAsia"/>
          <w:color w:val="auto"/>
          <w:kern w:val="2"/>
          <w:sz w:val="20"/>
          <w:szCs w:val="20"/>
          <w:lang w:val="en-US" w:eastAsia="zh-CN"/>
        </w:rPr>
        <w:t>Note that</w:t>
      </w:r>
      <w:r>
        <w:rPr>
          <w:rFonts w:hint="default"/>
          <w:color w:val="auto"/>
          <w:kern w:val="2"/>
          <w:sz w:val="20"/>
          <w:szCs w:val="20"/>
          <w:lang w:val="en-US" w:eastAsia="zh-CN"/>
        </w:rPr>
        <w:t xml:space="preserve">, </w:t>
      </w:r>
      <w:r>
        <w:rPr>
          <w:rFonts w:hint="eastAsia"/>
          <w:color w:val="auto"/>
          <w:kern w:val="2"/>
          <w:sz w:val="20"/>
          <w:szCs w:val="20"/>
          <w:lang w:val="en-US" w:eastAsia="zh-CN"/>
        </w:rPr>
        <w:t>the beam quality received at the UE side would be impacted by many factors such as Tx/Rx beam direction, Tx/Rx beam width, LOS/NLOS propagation. For narrow pencil beams, even minor beam angular shift (e.g., several degrees) may potentially result in large RSRP difference at the UE side, which implies that</w:t>
      </w:r>
      <w:r>
        <w:rPr>
          <w:rFonts w:hint="default"/>
          <w:color w:val="auto"/>
          <w:kern w:val="2"/>
          <w:sz w:val="20"/>
          <w:szCs w:val="20"/>
          <w:lang w:val="en-US" w:eastAsia="zh-CN"/>
        </w:rPr>
        <w:t xml:space="preserve"> the QCL relationship or predefined mapping based monitoring may result in potential large beam prediction errors. </w:t>
      </w:r>
      <w:r>
        <w:rPr>
          <w:rFonts w:hint="eastAsia"/>
          <w:color w:val="auto"/>
          <w:kern w:val="2"/>
          <w:sz w:val="20"/>
          <w:szCs w:val="20"/>
          <w:lang w:val="en-US" w:eastAsia="zh-CN"/>
        </w:rPr>
        <w:t>Anyway, for some specific scenarios such as relative large beam widths in Set A and LOS propagation environment, there is a high possibility that adjacent beams in the spatial domain have similar measurement strength at the UE side, in which case Alt 2 helps to monitor UE-sided models with reduced RS transmission and measurement overhead.</w:t>
      </w:r>
    </w:p>
    <w:p>
      <w:pPr>
        <w:snapToGrid w:val="0"/>
        <w:spacing w:before="72" w:beforeLines="30" w:after="72" w:afterLines="30" w:line="288" w:lineRule="auto"/>
        <w:jc w:val="both"/>
        <w:rPr>
          <w:rFonts w:hint="default"/>
          <w:color w:val="auto"/>
          <w:kern w:val="2"/>
          <w:sz w:val="20"/>
          <w:szCs w:val="20"/>
          <w:lang w:val="en-US" w:eastAsia="zh-CN"/>
        </w:rPr>
      </w:pPr>
      <w:r>
        <w:rPr>
          <w:rFonts w:hint="default"/>
          <w:color w:val="auto"/>
          <w:kern w:val="2"/>
          <w:sz w:val="20"/>
          <w:szCs w:val="20"/>
          <w:lang w:val="en-US" w:eastAsia="zh-CN"/>
        </w:rPr>
        <w:t xml:space="preserve">For Alt 3, it's only applicable to models being able to predict all beams in Set A (rather than only Top-1/K beams in Set A), which is highly dependent on the training strategies at the UE side and thus quite restrictive. </w:t>
      </w:r>
      <w:r>
        <w:rPr>
          <w:rFonts w:hint="eastAsia"/>
          <w:color w:val="auto"/>
          <w:kern w:val="2"/>
          <w:sz w:val="20"/>
          <w:szCs w:val="20"/>
          <w:lang w:val="en-US" w:eastAsia="zh-CN"/>
        </w:rPr>
        <w:t xml:space="preserve">Nevertheless, </w:t>
      </w:r>
      <w:r>
        <w:rPr>
          <w:rFonts w:hint="eastAsia"/>
          <w:b w:val="0"/>
          <w:color w:val="auto"/>
          <w:sz w:val="20"/>
          <w:szCs w:val="20"/>
          <w:lang w:val="en-US" w:eastAsia="zh-CN"/>
        </w:rPr>
        <w:t>g</w:t>
      </w:r>
      <w:r>
        <w:rPr>
          <w:rFonts w:hint="default"/>
          <w:b w:val="0"/>
          <w:color w:val="auto"/>
          <w:sz w:val="20"/>
          <w:szCs w:val="20"/>
          <w:lang w:val="en-US" w:eastAsia="zh-CN"/>
        </w:rPr>
        <w:t>iven that none of the alternatives have been evaluated before</w:t>
      </w:r>
      <w:r>
        <w:rPr>
          <w:rFonts w:hint="eastAsia"/>
          <w:b w:val="0"/>
          <w:color w:val="auto"/>
          <w:sz w:val="20"/>
          <w:szCs w:val="20"/>
          <w:lang w:val="en-US" w:eastAsia="zh-CN"/>
        </w:rPr>
        <w:t xml:space="preserve">, </w:t>
      </w:r>
      <w:r>
        <w:rPr>
          <w:rFonts w:hint="default"/>
          <w:b w:val="0"/>
          <w:color w:val="auto"/>
          <w:sz w:val="20"/>
          <w:szCs w:val="20"/>
          <w:lang w:val="en-US" w:eastAsia="zh-CN"/>
        </w:rPr>
        <w:t>further evaluation validation is required before down-selecting the different alternatives</w:t>
      </w:r>
      <w:r>
        <w:rPr>
          <w:rFonts w:hint="eastAsia"/>
          <w:b w:val="0"/>
          <w:color w:val="auto"/>
          <w:sz w:val="20"/>
          <w:szCs w:val="20"/>
          <w:lang w:val="en-US" w:eastAsia="zh-CN"/>
        </w:rPr>
        <w:t>. In parallel, R</w:t>
      </w:r>
      <w:r>
        <w:rPr>
          <w:rFonts w:hint="default"/>
          <w:b w:val="0"/>
          <w:color w:val="auto"/>
          <w:sz w:val="20"/>
          <w:szCs w:val="20"/>
          <w:lang w:val="en-US" w:eastAsia="zh-CN"/>
        </w:rPr>
        <w:t xml:space="preserve">SRP difference information or probability information </w:t>
      </w:r>
      <w:r>
        <w:rPr>
          <w:rFonts w:hint="eastAsia"/>
          <w:b w:val="0"/>
          <w:color w:val="auto"/>
          <w:sz w:val="20"/>
          <w:szCs w:val="20"/>
          <w:lang w:val="en-US" w:eastAsia="zh-CN"/>
        </w:rPr>
        <w:t xml:space="preserve">can be considered </w:t>
      </w:r>
      <w:r>
        <w:rPr>
          <w:rFonts w:hint="default"/>
          <w:b w:val="0"/>
          <w:color w:val="auto"/>
          <w:sz w:val="20"/>
          <w:szCs w:val="20"/>
          <w:lang w:val="en-US" w:eastAsia="zh-CN"/>
        </w:rPr>
        <w:t xml:space="preserve">as the performance metric </w:t>
      </w:r>
      <w:r>
        <w:rPr>
          <w:rFonts w:hint="eastAsia"/>
          <w:b w:val="0"/>
          <w:color w:val="auto"/>
          <w:sz w:val="20"/>
          <w:szCs w:val="20"/>
          <w:lang w:val="en-US" w:eastAsia="zh-CN"/>
        </w:rPr>
        <w:t xml:space="preserve">in which case the concerns on the </w:t>
      </w:r>
      <w:r>
        <w:rPr>
          <w:rFonts w:hint="default"/>
          <w:b w:val="0"/>
          <w:color w:val="auto"/>
          <w:sz w:val="20"/>
          <w:szCs w:val="20"/>
          <w:lang w:val="en-US" w:eastAsia="zh-CN"/>
        </w:rPr>
        <w:t xml:space="preserve">RS/measurement overhead </w:t>
      </w:r>
      <w:r>
        <w:rPr>
          <w:rFonts w:hint="eastAsia"/>
          <w:b w:val="0"/>
          <w:color w:val="auto"/>
          <w:sz w:val="20"/>
          <w:szCs w:val="20"/>
          <w:lang w:val="en-US" w:eastAsia="zh-CN"/>
        </w:rPr>
        <w:t>can be well resolved</w:t>
      </w:r>
      <w:r>
        <w:rPr>
          <w:rFonts w:hint="default"/>
          <w:b w:val="0"/>
          <w:color w:val="auto"/>
          <w:sz w:val="20"/>
          <w:szCs w:val="20"/>
          <w:lang w:val="en-US" w:eastAsia="zh-CN"/>
        </w:rPr>
        <w:t>.</w:t>
      </w:r>
    </w:p>
    <w:p>
      <w:pPr>
        <w:pStyle w:val="38"/>
        <w:spacing w:before="72" w:after="72"/>
        <w:jc w:val="both"/>
        <w:rPr>
          <w:rFonts w:hint="default"/>
          <w:b w:val="0"/>
          <w:color w:val="auto"/>
          <w:sz w:val="20"/>
          <w:szCs w:val="20"/>
          <w:lang w:val="en-US" w:eastAsia="zh-CN"/>
        </w:rPr>
      </w:pPr>
      <w:r>
        <w:rPr>
          <w:rFonts w:hint="default"/>
          <w:b w:val="0"/>
          <w:color w:val="auto"/>
          <w:sz w:val="20"/>
          <w:szCs w:val="20"/>
          <w:lang w:val="en-US" w:eastAsia="zh-CN"/>
        </w:rPr>
        <w:t xml:space="preserve">For the case that a subset of Set A is configured as the </w:t>
      </w:r>
      <w:r>
        <w:rPr>
          <w:rFonts w:hint="eastAsia"/>
          <w:b w:val="0"/>
          <w:color w:val="auto"/>
          <w:sz w:val="20"/>
          <w:szCs w:val="20"/>
          <w:lang w:val="en-US" w:eastAsia="zh-CN"/>
        </w:rPr>
        <w:t xml:space="preserve">monitoring </w:t>
      </w:r>
      <w:r>
        <w:rPr>
          <w:rFonts w:hint="default"/>
          <w:b w:val="0"/>
          <w:color w:val="auto"/>
          <w:sz w:val="20"/>
          <w:szCs w:val="20"/>
          <w:lang w:val="en-US" w:eastAsia="zh-CN"/>
        </w:rPr>
        <w:t>resource set</w:t>
      </w:r>
      <w:r>
        <w:rPr>
          <w:rFonts w:hint="eastAsia"/>
          <w:b w:val="0"/>
          <w:color w:val="auto"/>
          <w:sz w:val="20"/>
          <w:szCs w:val="20"/>
          <w:lang w:val="en-US" w:eastAsia="zh-CN"/>
        </w:rPr>
        <w:t xml:space="preserve">, </w:t>
      </w:r>
      <w:r>
        <w:rPr>
          <w:rFonts w:hint="default"/>
          <w:b w:val="0"/>
          <w:color w:val="auto"/>
          <w:sz w:val="20"/>
          <w:szCs w:val="20"/>
          <w:lang w:val="en-US" w:eastAsia="zh-CN"/>
        </w:rPr>
        <w:t>further evaluation validation is required before down-selecting the different alternatives</w:t>
      </w:r>
      <w:r>
        <w:rPr>
          <w:rFonts w:hint="eastAsia"/>
          <w:b w:val="0"/>
          <w:color w:val="auto"/>
          <w:sz w:val="20"/>
          <w:szCs w:val="20"/>
          <w:lang w:val="en-US" w:eastAsia="zh-CN"/>
        </w:rPr>
        <w:t xml:space="preserve"> g</w:t>
      </w:r>
      <w:r>
        <w:rPr>
          <w:rFonts w:hint="default"/>
          <w:b w:val="0"/>
          <w:color w:val="auto"/>
          <w:sz w:val="20"/>
          <w:szCs w:val="20"/>
          <w:lang w:val="en-US" w:eastAsia="zh-CN"/>
        </w:rPr>
        <w:t>iven that none of the alternatives have been evaluated before.</w:t>
      </w:r>
    </w:p>
    <w:p>
      <w:pPr>
        <w:pStyle w:val="38"/>
        <w:spacing w:before="72" w:after="72"/>
        <w:jc w:val="both"/>
        <w:rPr>
          <w:rFonts w:hint="default"/>
          <w:b w:val="0"/>
          <w:color w:val="auto"/>
          <w:sz w:val="20"/>
          <w:szCs w:val="20"/>
          <w:lang w:val="en-US" w:eastAsia="zh-CN"/>
        </w:rPr>
      </w:pPr>
      <w:r>
        <w:rPr>
          <w:rFonts w:hint="eastAsia"/>
          <w:b w:val="0"/>
          <w:color w:val="auto"/>
          <w:sz w:val="20"/>
          <w:szCs w:val="20"/>
          <w:lang w:val="en-US" w:eastAsia="zh-CN"/>
        </w:rPr>
        <w:t>If the resource set for monitoring cannot cover the full resources of Set A, consider QCL relationship based mapping between the resources for Set A and resources for monitoring for performance metric calculation.</w:t>
      </w:r>
    </w:p>
    <w:p>
      <w:pPr>
        <w:pStyle w:val="38"/>
        <w:numPr>
          <w:ilvl w:val="0"/>
          <w:numId w:val="0"/>
        </w:numPr>
        <w:spacing w:before="72" w:after="72"/>
        <w:ind w:leftChars="0"/>
        <w:jc w:val="both"/>
        <w:rPr>
          <w:rFonts w:hint="default"/>
          <w:b w:val="0"/>
          <w:color w:val="auto"/>
          <w:sz w:val="20"/>
          <w:szCs w:val="20"/>
          <w:lang w:val="en-US" w:eastAsia="zh-CN"/>
        </w:rPr>
      </w:pPr>
    </w:p>
    <w:p>
      <w:pPr>
        <w:pStyle w:val="4"/>
        <w:widowControl/>
        <w:tabs>
          <w:tab w:val="clear" w:pos="720"/>
        </w:tabs>
        <w:autoSpaceDE/>
        <w:autoSpaceDN/>
        <w:adjustRightInd/>
        <w:spacing w:before="72" w:beforeLines="30" w:after="72" w:afterLines="30" w:line="288" w:lineRule="auto"/>
        <w:ind w:right="220" w:rightChars="100"/>
        <w:jc w:val="both"/>
        <w:rPr>
          <w:rFonts w:hint="eastAsia" w:eastAsia="宋体"/>
          <w:b w:val="0"/>
          <w:bCs w:val="0"/>
          <w:color w:val="auto"/>
          <w:kern w:val="2"/>
          <w:sz w:val="22"/>
          <w:szCs w:val="28"/>
          <w:lang w:val="en-US"/>
        </w:rPr>
      </w:pPr>
      <w:r>
        <w:rPr>
          <w:rFonts w:hint="eastAsia" w:eastAsia="宋体"/>
          <w:b w:val="0"/>
          <w:bCs w:val="0"/>
          <w:color w:val="auto"/>
          <w:kern w:val="2"/>
          <w:sz w:val="22"/>
          <w:szCs w:val="28"/>
          <w:lang w:val="en-US"/>
        </w:rPr>
        <w:t xml:space="preserve">Issue </w:t>
      </w:r>
      <w:r>
        <w:rPr>
          <w:rFonts w:hint="eastAsia" w:eastAsia="宋体"/>
          <w:b w:val="0"/>
          <w:bCs w:val="0"/>
          <w:color w:val="auto"/>
          <w:kern w:val="2"/>
          <w:sz w:val="22"/>
          <w:szCs w:val="28"/>
          <w:lang w:val="en-US" w:eastAsia="zh-CN"/>
        </w:rPr>
        <w:t>4</w:t>
      </w:r>
      <w:r>
        <w:rPr>
          <w:rFonts w:hint="eastAsia" w:eastAsia="宋体"/>
          <w:b w:val="0"/>
          <w:bCs w:val="0"/>
          <w:color w:val="auto"/>
          <w:kern w:val="2"/>
          <w:sz w:val="22"/>
          <w:szCs w:val="28"/>
          <w:lang w:val="en-US"/>
        </w:rPr>
        <w:t>: Functionality validation and fallback</w:t>
      </w:r>
    </w:p>
    <w:p>
      <w:pPr>
        <w:snapToGrid w:val="0"/>
        <w:spacing w:before="72" w:beforeLines="30" w:after="72" w:afterLines="30" w:line="288" w:lineRule="auto"/>
        <w:jc w:val="both"/>
        <w:rPr>
          <w:color w:val="auto"/>
          <w:kern w:val="2"/>
          <w:sz w:val="20"/>
          <w:szCs w:val="20"/>
        </w:rPr>
      </w:pPr>
      <w:r>
        <w:rPr>
          <w:rFonts w:hint="eastAsia"/>
          <w:color w:val="auto"/>
          <w:kern w:val="2"/>
          <w:sz w:val="20"/>
          <w:szCs w:val="20"/>
        </w:rPr>
        <w:t>The following agreement was reached in Re</w:t>
      </w:r>
      <w:r>
        <w:rPr>
          <w:rFonts w:hint="eastAsia"/>
          <w:color w:val="auto"/>
          <w:kern w:val="2"/>
          <w:sz w:val="20"/>
          <w:szCs w:val="20"/>
          <w:lang w:val="en-US" w:eastAsia="zh-CN"/>
        </w:rPr>
        <w:t>l</w:t>
      </w:r>
      <w:r>
        <w:rPr>
          <w:rFonts w:hint="eastAsia"/>
          <w:color w:val="auto"/>
          <w:kern w:val="2"/>
          <w:sz w:val="20"/>
          <w:szCs w:val="20"/>
        </w:rPr>
        <w:t>-18 to study how to decide a UE</w:t>
      </w:r>
      <w:r>
        <w:rPr>
          <w:rFonts w:hint="eastAsia"/>
          <w:color w:val="auto"/>
          <w:kern w:val="2"/>
          <w:sz w:val="20"/>
          <w:szCs w:val="20"/>
          <w:lang w:eastAsia="zh-CN"/>
        </w:rPr>
        <w:t>-sided model</w:t>
      </w:r>
      <w:r>
        <w:rPr>
          <w:rFonts w:hint="eastAsia"/>
          <w:color w:val="auto"/>
          <w:kern w:val="2"/>
          <w:sz w:val="20"/>
          <w:szCs w:val="20"/>
        </w:rPr>
        <w:t>/functionality is no longer valid or outdated.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lang w:val="en-GB"/>
              </w:rPr>
            </w:pPr>
            <w:r>
              <w:rPr>
                <w:b/>
                <w:iCs/>
                <w:color w:val="auto"/>
                <w:kern w:val="2"/>
                <w:sz w:val="20"/>
                <w:szCs w:val="20"/>
                <w:u w:val="single"/>
                <w:lang w:val="en-GB"/>
              </w:rPr>
              <w:t>Agreement</w:t>
            </w:r>
          </w:p>
          <w:p>
            <w:pPr>
              <w:snapToGrid w:val="0"/>
              <w:spacing w:before="72" w:beforeLines="30" w:after="72" w:afterLines="30" w:line="288" w:lineRule="auto"/>
              <w:jc w:val="both"/>
              <w:rPr>
                <w:color w:val="auto"/>
              </w:rPr>
            </w:pPr>
            <w:r>
              <w:rPr>
                <w:bCs/>
                <w:iCs/>
                <w:color w:val="auto"/>
                <w:sz w:val="20"/>
                <w:szCs w:val="20"/>
                <w:lang w:val="en-GB"/>
              </w:rPr>
              <w:t xml:space="preserve">For BM-Case1 and BM-Case2 with a UE-side AI/ML model, regarding performance monitoring, study the necessity and potential spec impact(s) of the mechanism that facilitate UE to detect whether the functionality/model is suitable or no longer suitable. </w:t>
            </w:r>
          </w:p>
        </w:tc>
      </w:tr>
    </w:tbl>
    <w:p>
      <w:pPr>
        <w:snapToGrid w:val="0"/>
        <w:spacing w:before="72" w:beforeLines="30" w:after="72" w:afterLines="30" w:line="288" w:lineRule="auto"/>
        <w:jc w:val="both"/>
        <w:rPr>
          <w:color w:val="auto"/>
          <w:kern w:val="2"/>
          <w:sz w:val="20"/>
          <w:szCs w:val="20"/>
        </w:rPr>
      </w:pPr>
      <w:r>
        <w:rPr>
          <w:rFonts w:hint="eastAsia"/>
          <w:color w:val="auto"/>
          <w:kern w:val="2"/>
          <w:sz w:val="20"/>
          <w:szCs w:val="20"/>
        </w:rPr>
        <w:t xml:space="preserve">For model failure detection, a feasible approach </w:t>
      </w:r>
      <w:r>
        <w:rPr>
          <w:color w:val="auto"/>
          <w:kern w:val="2"/>
          <w:sz w:val="20"/>
          <w:szCs w:val="20"/>
        </w:rPr>
        <w:t xml:space="preserve">involves transmitting or activating </w:t>
      </w:r>
      <w:r>
        <w:rPr>
          <w:rFonts w:hint="eastAsia"/>
          <w:color w:val="auto"/>
          <w:kern w:val="2"/>
          <w:sz w:val="20"/>
          <w:szCs w:val="20"/>
        </w:rPr>
        <w:t xml:space="preserve">a resource set consisting of a set of CSI-RS or selected SS blocks that correspond to different downlink beams in Set A. By adopting the traditional exhaustive beam search method, the realistic optimal beam is obtained and compared with the predicted Top-1 beam obtained by model inference. This allows beam prediction accuracy related KPIs to be obtained at the UE side. Then, </w:t>
      </w:r>
      <w:r>
        <w:rPr>
          <w:color w:val="auto"/>
          <w:kern w:val="2"/>
          <w:sz w:val="20"/>
          <w:szCs w:val="20"/>
        </w:rPr>
        <w:t>the beam prediction accuracy related KPIs are compared with an indicated threshold from the NW to monitor the performance of the currently activated model.</w:t>
      </w:r>
      <w:r>
        <w:rPr>
          <w:rFonts w:hint="eastAsia"/>
          <w:color w:val="auto"/>
          <w:kern w:val="2"/>
          <w:sz w:val="20"/>
          <w:szCs w:val="20"/>
        </w:rPr>
        <w:t xml:space="preserve"> It is worth </w:t>
      </w:r>
      <w:r>
        <w:rPr>
          <w:color w:val="auto"/>
          <w:kern w:val="2"/>
          <w:sz w:val="20"/>
          <w:szCs w:val="20"/>
        </w:rPr>
        <w:t xml:space="preserve">noting </w:t>
      </w:r>
      <w:r>
        <w:rPr>
          <w:rFonts w:hint="eastAsia"/>
          <w:color w:val="auto"/>
          <w:kern w:val="2"/>
          <w:sz w:val="20"/>
          <w:szCs w:val="20"/>
        </w:rPr>
        <w:t xml:space="preserve">that </w:t>
      </w:r>
      <w:r>
        <w:rPr>
          <w:color w:val="auto"/>
          <w:kern w:val="2"/>
          <w:sz w:val="20"/>
          <w:szCs w:val="20"/>
        </w:rPr>
        <w:t>a single</w:t>
      </w:r>
      <w:r>
        <w:rPr>
          <w:rFonts w:hint="eastAsia"/>
          <w:color w:val="auto"/>
          <w:kern w:val="2"/>
          <w:sz w:val="20"/>
          <w:szCs w:val="20"/>
        </w:rPr>
        <w:t xml:space="preserve"> failure of model inference is not </w:t>
      </w:r>
      <w:r>
        <w:rPr>
          <w:color w:val="auto"/>
          <w:kern w:val="2"/>
          <w:sz w:val="20"/>
          <w:szCs w:val="20"/>
        </w:rPr>
        <w:t xml:space="preserve">sufficient </w:t>
      </w:r>
      <w:r>
        <w:rPr>
          <w:rFonts w:hint="eastAsia"/>
          <w:color w:val="auto"/>
          <w:kern w:val="2"/>
          <w:sz w:val="20"/>
          <w:szCs w:val="20"/>
        </w:rPr>
        <w:t>to determine whether the model is invalid or not. Considering the ping pong effect in wireless communication, the performance of the AI/ML model may vary over time, and inference errors can occur even for a valid AI/ML model. Therefore, to avoid unnecessary model switching, the model monitoring should be based on multiple observations of model inference performance over a period of time rather than a single observation. If the AI/ML inference fails for several consecutive times, or the error probability of the AI/ML inference exceeds a certain threshold during a predefined monitoring window, it can be considered that the currently activated model is no longer suitable. Additionally, due to potential changes in UE behavior and the communication environment, the model performance can fluctuate over time. Therefore, if the currently activated model is not able to accurately predict the optimal beam information, the UE reporting of beam ID or beam quality information should be based on measurement results of Set B instead of prediction results of Set A.</w:t>
      </w:r>
    </w:p>
    <w:p>
      <w:pPr>
        <w:snapToGrid w:val="0"/>
        <w:spacing w:before="72" w:beforeLines="30" w:after="72" w:afterLines="30" w:line="288" w:lineRule="auto"/>
        <w:jc w:val="center"/>
        <w:rPr>
          <w:color w:val="auto"/>
          <w:sz w:val="20"/>
          <w:szCs w:val="20"/>
        </w:rPr>
      </w:pPr>
      <w:r>
        <w:rPr>
          <w:rFonts w:hint="eastAsia"/>
          <w:color w:val="auto"/>
          <w:sz w:val="20"/>
          <w:szCs w:val="20"/>
        </w:rPr>
        <w:drawing>
          <wp:inline distT="0" distB="0" distL="114300" distR="114300">
            <wp:extent cx="5102225" cy="1036955"/>
            <wp:effectExtent l="0" t="0" r="3810" b="0"/>
            <wp:docPr id="6" name="图片 6" descr="Issu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ssue 3-3"/>
                    <pic:cNvPicPr>
                      <a:picLocks noChangeAspect="1"/>
                    </pic:cNvPicPr>
                  </pic:nvPicPr>
                  <pic:blipFill>
                    <a:blip r:embed="rId10"/>
                    <a:stretch>
                      <a:fillRect/>
                    </a:stretch>
                  </pic:blipFill>
                  <pic:spPr>
                    <a:xfrm>
                      <a:off x="0" y="0"/>
                      <a:ext cx="5102225" cy="1036955"/>
                    </a:xfrm>
                    <a:prstGeom prst="rect">
                      <a:avLst/>
                    </a:prstGeom>
                  </pic:spPr>
                </pic:pic>
              </a:graphicData>
            </a:graphic>
          </wp:inline>
        </w:drawing>
      </w:r>
    </w:p>
    <w:p>
      <w:pPr>
        <w:pStyle w:val="38"/>
        <w:spacing w:before="72" w:after="72"/>
        <w:jc w:val="both"/>
        <w:rPr>
          <w:b w:val="0"/>
          <w:color w:val="auto"/>
          <w:sz w:val="20"/>
          <w:szCs w:val="20"/>
        </w:rPr>
      </w:pPr>
      <w:r>
        <w:rPr>
          <w:rFonts w:hint="eastAsia"/>
          <w:b w:val="0"/>
          <w:color w:val="auto"/>
          <w:sz w:val="20"/>
          <w:szCs w:val="20"/>
          <w:lang w:val="en-US"/>
        </w:rPr>
        <w:t>Model/functionality failure detection should be based on monitoring results of several consecutive times within a predefined monitoring window.</w:t>
      </w:r>
    </w:p>
    <w:p>
      <w:pPr>
        <w:pStyle w:val="38"/>
        <w:spacing w:before="72" w:after="72"/>
        <w:jc w:val="both"/>
        <w:rPr>
          <w:b w:val="0"/>
          <w:color w:val="auto"/>
          <w:sz w:val="20"/>
          <w:szCs w:val="20"/>
          <w:lang w:val="en-US"/>
        </w:rPr>
      </w:pPr>
      <w:r>
        <w:rPr>
          <w:rFonts w:hint="eastAsia"/>
          <w:b w:val="0"/>
          <w:color w:val="auto"/>
          <w:sz w:val="20"/>
          <w:szCs w:val="20"/>
          <w:lang w:val="en-US"/>
        </w:rPr>
        <w:t>UE reporting based on measurement of Set B can serve as an always-on fallback method to guarantee continuous services quality.</w:t>
      </w:r>
    </w:p>
    <w:p>
      <w:pPr>
        <w:widowControl w:val="0"/>
        <w:snapToGrid w:val="0"/>
        <w:spacing w:before="72" w:beforeLines="30" w:after="72" w:afterLines="30" w:line="288" w:lineRule="auto"/>
        <w:jc w:val="both"/>
        <w:rPr>
          <w:b/>
          <w:bCs/>
          <w:color w:val="auto"/>
          <w:szCs w:val="20"/>
          <w:u w:val="single"/>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Consistency on NW-side additional conditions</w:t>
      </w:r>
    </w:p>
    <w:p>
      <w:pPr>
        <w:snapToGrid w:val="0"/>
        <w:spacing w:before="72" w:beforeLines="30" w:after="72" w:afterLines="30" w:line="288" w:lineRule="auto"/>
        <w:jc w:val="both"/>
        <w:rPr>
          <w:color w:val="auto"/>
          <w:kern w:val="2"/>
          <w:sz w:val="20"/>
          <w:szCs w:val="20"/>
        </w:rPr>
      </w:pPr>
      <w:r>
        <w:rPr>
          <w:color w:val="auto"/>
          <w:kern w:val="2"/>
          <w:sz w:val="20"/>
          <w:szCs w:val="20"/>
        </w:rPr>
        <w:t xml:space="preserve">During Rel-18 evaluations, it was </w:t>
      </w:r>
      <w:r>
        <w:rPr>
          <w:color w:val="auto"/>
          <w:kern w:val="2"/>
          <w:sz w:val="20"/>
          <w:szCs w:val="20"/>
          <w:lang w:val="en-GB" w:eastAsia="en-US"/>
        </w:rPr>
        <w:t xml:space="preserve">observed </w:t>
      </w:r>
      <w:r>
        <w:rPr>
          <w:color w:val="auto"/>
          <w:kern w:val="2"/>
          <w:sz w:val="20"/>
          <w:szCs w:val="20"/>
        </w:rPr>
        <w:t xml:space="preserve">that for unseen gNB </w:t>
      </w:r>
      <w:r>
        <w:rPr>
          <w:color w:val="auto"/>
          <w:kern w:val="2"/>
          <w:sz w:val="20"/>
          <w:szCs w:val="20"/>
          <w:lang w:val="en-GB" w:eastAsia="en-US"/>
        </w:rPr>
        <w:t>settings</w:t>
      </w:r>
      <w:r>
        <w:rPr>
          <w:color w:val="auto"/>
          <w:kern w:val="2"/>
          <w:sz w:val="20"/>
          <w:szCs w:val="20"/>
        </w:rPr>
        <w:t>, the UE</w:t>
      </w:r>
      <w:r>
        <w:rPr>
          <w:rFonts w:hint="eastAsia"/>
          <w:color w:val="auto"/>
          <w:kern w:val="2"/>
          <w:sz w:val="20"/>
          <w:szCs w:val="20"/>
          <w:lang w:eastAsia="zh-CN"/>
        </w:rPr>
        <w:t>-sided model</w:t>
      </w:r>
      <w:r>
        <w:rPr>
          <w:color w:val="auto"/>
          <w:kern w:val="2"/>
          <w:sz w:val="20"/>
          <w:szCs w:val="20"/>
        </w:rPr>
        <w:t xml:space="preserve">'s generalization capability led to a Top-1 beam prediction accuracy </w:t>
      </w:r>
      <w:r>
        <w:rPr>
          <w:rFonts w:hint="eastAsia"/>
          <w:color w:val="auto"/>
          <w:kern w:val="2"/>
          <w:sz w:val="20"/>
          <w:szCs w:val="20"/>
        </w:rPr>
        <w:t xml:space="preserve">degradation </w:t>
      </w:r>
      <w:r>
        <w:rPr>
          <w:color w:val="auto"/>
          <w:kern w:val="2"/>
          <w:sz w:val="20"/>
          <w:szCs w:val="20"/>
        </w:rPr>
        <w:t xml:space="preserve">of less than 5% or 10% when trained on a mixed dataset, compared to the generalization performance Case 1. </w:t>
      </w:r>
      <w:r>
        <w:rPr>
          <w:rFonts w:hint="eastAsia"/>
          <w:color w:val="auto"/>
          <w:kern w:val="2"/>
          <w:sz w:val="20"/>
          <w:szCs w:val="20"/>
        </w:rPr>
        <w:t xml:space="preserve">Therefore, if </w:t>
      </w:r>
      <w:r>
        <w:rPr>
          <w:color w:val="auto"/>
          <w:kern w:val="2"/>
          <w:sz w:val="20"/>
          <w:szCs w:val="20"/>
        </w:rPr>
        <w:t xml:space="preserve">the gNB </w:t>
      </w:r>
      <w:r>
        <w:rPr>
          <w:color w:val="auto"/>
          <w:kern w:val="2"/>
          <w:sz w:val="20"/>
          <w:szCs w:val="20"/>
          <w:lang w:val="en-GB" w:eastAsia="en-US"/>
        </w:rPr>
        <w:t>settings</w:t>
      </w:r>
      <w:r>
        <w:rPr>
          <w:color w:val="auto"/>
          <w:kern w:val="2"/>
          <w:sz w:val="20"/>
          <w:szCs w:val="20"/>
        </w:rPr>
        <w:t xml:space="preserve"> do not change frequently, it is reasonable to expect the UE</w:t>
      </w:r>
      <w:r>
        <w:rPr>
          <w:rFonts w:hint="eastAsia"/>
          <w:color w:val="auto"/>
          <w:kern w:val="2"/>
          <w:sz w:val="20"/>
          <w:szCs w:val="20"/>
          <w:lang w:eastAsia="zh-CN"/>
        </w:rPr>
        <w:t>-sided model</w:t>
      </w:r>
      <w:r>
        <w:rPr>
          <w:color w:val="auto"/>
          <w:kern w:val="2"/>
          <w:sz w:val="20"/>
          <w:szCs w:val="20"/>
        </w:rPr>
        <w:t xml:space="preserve"> to generalize effectively to various gNB settings by training it on a mixed dataset or fine-tuning it with data from the new settings.</w:t>
      </w:r>
      <w:r>
        <w:rPr>
          <w:rFonts w:hint="eastAsia"/>
          <w:color w:val="auto"/>
          <w:kern w:val="2"/>
          <w:sz w:val="20"/>
          <w:szCs w:val="20"/>
        </w:rPr>
        <w:t xml:space="preserve"> Nevertheless</w:t>
      </w:r>
      <w:r>
        <w:rPr>
          <w:color w:val="auto"/>
          <w:kern w:val="2"/>
          <w:sz w:val="20"/>
          <w:szCs w:val="20"/>
        </w:rPr>
        <w:t xml:space="preserve">, since the training data collection depends on the UE implementation, it </w:t>
      </w:r>
      <w:r>
        <w:rPr>
          <w:rFonts w:hint="eastAsia"/>
          <w:color w:val="auto"/>
          <w:kern w:val="2"/>
          <w:sz w:val="20"/>
          <w:szCs w:val="20"/>
        </w:rPr>
        <w:t xml:space="preserve">may </w:t>
      </w:r>
      <w:r>
        <w:rPr>
          <w:color w:val="auto"/>
          <w:kern w:val="2"/>
          <w:sz w:val="20"/>
          <w:szCs w:val="20"/>
        </w:rPr>
        <w:t xml:space="preserve">not be guaranteed that the collected training dataset will always include all possible NW-side additional conditions. If the training dataset lacks comprehensive coverage of these additional conditions or if model fine-tuning is not feasible, there would be significant performance degradation in </w:t>
      </w:r>
      <w:r>
        <w:rPr>
          <w:rFonts w:hint="eastAsia"/>
          <w:color w:val="auto"/>
          <w:kern w:val="2"/>
          <w:sz w:val="20"/>
          <w:szCs w:val="20"/>
        </w:rPr>
        <w:t>case</w:t>
      </w:r>
      <w:r>
        <w:rPr>
          <w:color w:val="auto"/>
          <w:kern w:val="2"/>
          <w:sz w:val="20"/>
          <w:szCs w:val="20"/>
        </w:rPr>
        <w:t xml:space="preserve"> of unseen </w:t>
      </w:r>
      <w:r>
        <w:rPr>
          <w:rFonts w:hint="eastAsia"/>
          <w:color w:val="auto"/>
          <w:kern w:val="2"/>
          <w:sz w:val="20"/>
          <w:szCs w:val="20"/>
        </w:rPr>
        <w:t>gNB setting</w:t>
      </w:r>
      <w:r>
        <w:rPr>
          <w:color w:val="auto"/>
          <w:kern w:val="2"/>
          <w:sz w:val="20"/>
          <w:szCs w:val="20"/>
        </w:rPr>
        <w:t>s.</w:t>
      </w:r>
      <w:r>
        <w:rPr>
          <w:rFonts w:hint="eastAsia"/>
          <w:color w:val="auto"/>
          <w:kern w:val="2"/>
          <w:sz w:val="20"/>
          <w:szCs w:val="20"/>
        </w:rPr>
        <w:t xml:space="preserve"> </w:t>
      </w:r>
      <w:r>
        <w:rPr>
          <w:color w:val="auto"/>
          <w:kern w:val="2"/>
          <w:sz w:val="20"/>
          <w:szCs w:val="20"/>
        </w:rPr>
        <w:t>To address this challenge, two potential approaches were identified by companies</w:t>
      </w:r>
      <w:r>
        <w:rPr>
          <w:rFonts w:hint="eastAsia"/>
          <w:color w:val="auto"/>
          <w:kern w:val="2"/>
          <w:sz w:val="20"/>
          <w:szCs w:val="20"/>
        </w:rPr>
        <w:t xml:space="preserve"> in RAN1#116bis</w:t>
      </w:r>
      <w:r>
        <w:rPr>
          <w:color w:val="auto"/>
          <w:kern w:val="2"/>
          <w:sz w:val="20"/>
          <w:szCs w:val="20"/>
        </w:rPr>
        <w:t xml:space="preserve">, as </w:t>
      </w:r>
      <w:r>
        <w:rPr>
          <w:rFonts w:hint="eastAsia"/>
          <w:color w:val="auto"/>
          <w:kern w:val="2"/>
          <w:sz w:val="20"/>
          <w:szCs w:val="20"/>
        </w:rPr>
        <w:t xml:space="preserve">shown </w:t>
      </w:r>
      <w:r>
        <w:rPr>
          <w:color w:val="auto"/>
          <w:kern w:val="2"/>
          <w:sz w:val="20"/>
          <w:szCs w:val="20"/>
        </w:rPr>
        <w:t xml:space="preserve">in the </w:t>
      </w:r>
      <w:r>
        <w:rPr>
          <w:rFonts w:hint="eastAsia"/>
          <w:color w:val="auto"/>
          <w:kern w:val="2"/>
          <w:sz w:val="20"/>
          <w:szCs w:val="20"/>
          <w:lang w:val="en-US" w:eastAsia="zh-CN"/>
        </w:rPr>
        <w:t xml:space="preserve">following </w:t>
      </w:r>
      <w:r>
        <w:rPr>
          <w:color w:val="auto"/>
          <w:kern w:val="2"/>
          <w:sz w:val="20"/>
          <w:szCs w:val="20"/>
        </w:rPr>
        <w:t xml:space="preserve">agreement.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widowControl w:val="0"/>
              <w:snapToGrid w:val="0"/>
              <w:spacing w:before="72" w:beforeLines="30" w:after="72" w:afterLines="30" w:line="288" w:lineRule="auto"/>
              <w:rPr>
                <w:b/>
                <w:iCs/>
                <w:color w:val="auto"/>
                <w:kern w:val="2"/>
                <w:sz w:val="20"/>
                <w:szCs w:val="20"/>
                <w:u w:val="single"/>
              </w:rPr>
            </w:pPr>
            <w:r>
              <w:rPr>
                <w:b/>
                <w:iCs/>
                <w:color w:val="auto"/>
                <w:kern w:val="2"/>
                <w:sz w:val="20"/>
                <w:szCs w:val="20"/>
                <w:u w:val="single"/>
              </w:rPr>
              <w:t>Agreement</w:t>
            </w:r>
          </w:p>
          <w:p>
            <w:pPr>
              <w:snapToGrid w:val="0"/>
              <w:spacing w:before="72" w:beforeLines="30" w:after="72" w:afterLines="30" w:line="288" w:lineRule="auto"/>
              <w:rPr>
                <w:bCs/>
                <w:iCs/>
                <w:color w:val="auto"/>
                <w:sz w:val="20"/>
                <w:szCs w:val="20"/>
                <w:lang w:val="en-GB"/>
              </w:rPr>
            </w:pPr>
            <w:r>
              <w:rPr>
                <w:bCs/>
                <w:iCs/>
                <w:color w:val="auto"/>
                <w:sz w:val="20"/>
                <w:szCs w:val="20"/>
                <w:lang w:val="en-GB"/>
              </w:rPr>
              <w:t xml:space="preserve">Further study, </w:t>
            </w:r>
            <w:r>
              <w:rPr>
                <w:bCs/>
                <w:iCs/>
                <w:color w:val="auto"/>
                <w:sz w:val="20"/>
                <w:szCs w:val="20"/>
              </w:rPr>
              <w:t>for</w:t>
            </w:r>
            <w:r>
              <w:rPr>
                <w:bCs/>
                <w:iCs/>
                <w:color w:val="auto"/>
                <w:sz w:val="20"/>
                <w:szCs w:val="20"/>
                <w:lang w:val="en-GB"/>
              </w:rPr>
              <w:t xml:space="preserve"> the consistency of NW-side additional condition across training and inference for UE-sided model for BM-Case 1 and BM Case 2, where the NW-side additional condition may at least impact UE assumption on beams of Set A/Set B:</w:t>
            </w:r>
          </w:p>
          <w:p>
            <w:pPr>
              <w:numPr>
                <w:ilvl w:val="0"/>
                <w:numId w:val="21"/>
              </w:numPr>
              <w:overflowPunct w:val="0"/>
              <w:autoSpaceDE w:val="0"/>
              <w:autoSpaceDN w:val="0"/>
              <w:adjustRightInd w:val="0"/>
              <w:snapToGrid w:val="0"/>
              <w:spacing w:before="72" w:beforeLines="30" w:after="72" w:afterLines="30" w:line="288" w:lineRule="auto"/>
              <w:ind w:left="726" w:hanging="363"/>
              <w:contextualSpacing/>
              <w:jc w:val="both"/>
              <w:textAlignment w:val="baseline"/>
              <w:rPr>
                <w:bCs/>
                <w:iCs/>
                <w:color w:val="auto"/>
                <w:sz w:val="20"/>
                <w:szCs w:val="20"/>
                <w:lang w:val="en-GB" w:eastAsia="en-US"/>
              </w:rPr>
            </w:pPr>
            <w:r>
              <w:rPr>
                <w:bCs/>
                <w:iCs/>
                <w:color w:val="auto"/>
                <w:sz w:val="20"/>
                <w:szCs w:val="20"/>
                <w:lang w:val="en-GB" w:eastAsia="en-US"/>
              </w:rPr>
              <w:t>Opt1: Based on associated ID (</w:t>
            </w:r>
            <w:r>
              <w:rPr>
                <w:bCs/>
                <w:iCs/>
                <w:color w:val="auto"/>
                <w:sz w:val="20"/>
                <w:szCs w:val="20"/>
                <w:lang w:val="en-GB"/>
              </w:rPr>
              <w:t>Referring to</w:t>
            </w:r>
            <w:r>
              <w:rPr>
                <w:bCs/>
                <w:iCs/>
                <w:color w:val="auto"/>
                <w:sz w:val="20"/>
                <w:szCs w:val="20"/>
                <w:lang w:val="en-GB" w:eastAsia="en-US"/>
              </w:rPr>
              <w:t xml:space="preserve"> AI 9.1.3.3)</w:t>
            </w:r>
          </w:p>
          <w:p>
            <w:pPr>
              <w:numPr>
                <w:ilvl w:val="1"/>
                <w:numId w:val="21"/>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bCs/>
                <w:iCs/>
                <w:color w:val="auto"/>
                <w:sz w:val="20"/>
                <w:szCs w:val="20"/>
                <w:lang w:val="en-GB" w:eastAsia="en-US"/>
              </w:rPr>
            </w:pPr>
            <w:r>
              <w:rPr>
                <w:bCs/>
                <w:iCs/>
                <w:color w:val="auto"/>
                <w:sz w:val="20"/>
                <w:szCs w:val="20"/>
                <w:lang w:val="en-GB" w:eastAsia="en-US"/>
              </w:rPr>
              <w:t>FFS on what can be assumed by UE with the same associated ID across training and inference</w:t>
            </w:r>
          </w:p>
          <w:p>
            <w:pPr>
              <w:numPr>
                <w:ilvl w:val="1"/>
                <w:numId w:val="21"/>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bCs/>
                <w:iCs/>
                <w:color w:val="auto"/>
                <w:sz w:val="20"/>
                <w:szCs w:val="20"/>
                <w:lang w:val="en-GB" w:eastAsia="en-US"/>
              </w:rPr>
            </w:pPr>
            <w:r>
              <w:rPr>
                <w:bCs/>
                <w:iCs/>
                <w:color w:val="auto"/>
                <w:sz w:val="20"/>
                <w:szCs w:val="20"/>
                <w:lang w:val="en-GB" w:eastAsia="en-US"/>
              </w:rPr>
              <w:t>FFS on how associated ID is introduced, e.g., within CSI framework, or outside of CSI framework</w:t>
            </w:r>
          </w:p>
          <w:p>
            <w:pPr>
              <w:numPr>
                <w:ilvl w:val="0"/>
                <w:numId w:val="21"/>
              </w:numPr>
              <w:overflowPunct w:val="0"/>
              <w:autoSpaceDE w:val="0"/>
              <w:autoSpaceDN w:val="0"/>
              <w:adjustRightInd w:val="0"/>
              <w:snapToGrid w:val="0"/>
              <w:spacing w:before="72" w:beforeLines="30" w:after="72" w:afterLines="30" w:line="288" w:lineRule="auto"/>
              <w:ind w:left="726" w:hanging="363"/>
              <w:contextualSpacing/>
              <w:jc w:val="both"/>
              <w:textAlignment w:val="baseline"/>
              <w:rPr>
                <w:bCs/>
                <w:iCs/>
                <w:color w:val="auto"/>
                <w:sz w:val="20"/>
                <w:szCs w:val="20"/>
                <w:lang w:val="en-GB" w:eastAsia="en-US"/>
              </w:rPr>
            </w:pPr>
            <w:r>
              <w:rPr>
                <w:bCs/>
                <w:iCs/>
                <w:color w:val="auto"/>
                <w:sz w:val="20"/>
                <w:szCs w:val="20"/>
                <w:lang w:val="en-GB" w:eastAsia="en-US"/>
              </w:rPr>
              <w:t>Opt 2: Performance monitoring based</w:t>
            </w:r>
          </w:p>
          <w:p>
            <w:pPr>
              <w:numPr>
                <w:ilvl w:val="1"/>
                <w:numId w:val="21"/>
              </w:numPr>
              <w:overflowPunct w:val="0"/>
              <w:autoSpaceDE w:val="0"/>
              <w:autoSpaceDN w:val="0"/>
              <w:adjustRightInd w:val="0"/>
              <w:snapToGrid w:val="0"/>
              <w:spacing w:before="72" w:beforeLines="30" w:after="72" w:afterLines="30" w:line="288" w:lineRule="auto"/>
              <w:ind w:left="1146" w:hanging="363"/>
              <w:contextualSpacing/>
              <w:jc w:val="both"/>
              <w:textAlignment w:val="baseline"/>
              <w:rPr>
                <w:bCs/>
                <w:iCs/>
                <w:color w:val="auto"/>
                <w:sz w:val="20"/>
                <w:szCs w:val="20"/>
                <w:lang w:val="en-GB" w:eastAsia="en-US"/>
              </w:rPr>
            </w:pPr>
            <w:r>
              <w:rPr>
                <w:bCs/>
                <w:iCs/>
                <w:color w:val="auto"/>
                <w:sz w:val="20"/>
                <w:szCs w:val="20"/>
                <w:lang w:val="en-GB"/>
              </w:rPr>
              <w:t>FFS details</w:t>
            </w:r>
            <w:r>
              <w:rPr>
                <w:bCs/>
                <w:iCs/>
                <w:color w:val="auto"/>
                <w:sz w:val="20"/>
                <w:szCs w:val="20"/>
                <w:lang w:val="en-GB" w:eastAsia="en-US"/>
              </w:rPr>
              <w:t xml:space="preserve">  </w:t>
            </w:r>
          </w:p>
          <w:p>
            <w:pPr>
              <w:numPr>
                <w:ilvl w:val="0"/>
                <w:numId w:val="21"/>
              </w:numPr>
              <w:overflowPunct w:val="0"/>
              <w:autoSpaceDE w:val="0"/>
              <w:autoSpaceDN w:val="0"/>
              <w:adjustRightInd w:val="0"/>
              <w:snapToGrid w:val="0"/>
              <w:spacing w:before="72" w:beforeLines="30" w:after="72" w:afterLines="30" w:line="288" w:lineRule="auto"/>
              <w:ind w:left="726" w:hanging="363"/>
              <w:contextualSpacing/>
              <w:jc w:val="both"/>
              <w:textAlignment w:val="baseline"/>
              <w:rPr>
                <w:bCs/>
                <w:iCs/>
                <w:color w:val="auto"/>
                <w:sz w:val="20"/>
                <w:szCs w:val="20"/>
                <w:lang w:val="en-GB"/>
              </w:rPr>
            </w:pPr>
            <w:r>
              <w:rPr>
                <w:bCs/>
                <w:iCs/>
                <w:color w:val="auto"/>
                <w:sz w:val="20"/>
                <w:szCs w:val="20"/>
                <w:lang w:val="en-GB" w:eastAsia="en-US"/>
              </w:rPr>
              <w:t xml:space="preserve">Other options are not precluded. </w:t>
            </w:r>
          </w:p>
        </w:tc>
      </w:tr>
    </w:tbl>
    <w:p>
      <w:pPr>
        <w:numPr>
          <w:ilvl w:val="0"/>
          <w:numId w:val="24"/>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lang w:val="en-GB" w:eastAsia="en-US"/>
        </w:rPr>
      </w:pPr>
      <w:r>
        <w:rPr>
          <w:bCs/>
          <w:iCs/>
          <w:color w:val="auto"/>
          <w:sz w:val="20"/>
          <w:szCs w:val="20"/>
          <w:lang w:val="en-GB" w:eastAsia="en-US"/>
        </w:rPr>
        <w:t>Opt</w:t>
      </w:r>
      <w:r>
        <w:rPr>
          <w:rFonts w:hint="eastAsia"/>
          <w:bCs/>
          <w:iCs/>
          <w:color w:val="auto"/>
          <w:sz w:val="20"/>
          <w:szCs w:val="20"/>
          <w:lang w:val="en-US" w:eastAsia="zh-CN"/>
        </w:rPr>
        <w:t xml:space="preserve"> </w:t>
      </w:r>
      <w:r>
        <w:rPr>
          <w:bCs/>
          <w:iCs/>
          <w:color w:val="auto"/>
          <w:sz w:val="20"/>
          <w:szCs w:val="20"/>
          <w:lang w:val="en-GB" w:eastAsia="en-US"/>
        </w:rPr>
        <w:t>1: Based on associated ID (</w:t>
      </w:r>
      <w:r>
        <w:rPr>
          <w:bCs/>
          <w:iCs/>
          <w:color w:val="auto"/>
          <w:sz w:val="20"/>
          <w:szCs w:val="20"/>
          <w:lang w:val="en-GB"/>
        </w:rPr>
        <w:t>Referring to</w:t>
      </w:r>
      <w:r>
        <w:rPr>
          <w:bCs/>
          <w:iCs/>
          <w:color w:val="auto"/>
          <w:sz w:val="20"/>
          <w:szCs w:val="20"/>
          <w:lang w:val="en-GB" w:eastAsia="en-US"/>
        </w:rPr>
        <w:t xml:space="preserve"> AI 9.1.3.3)</w:t>
      </w:r>
    </w:p>
    <w:p>
      <w:pPr>
        <w:snapToGrid w:val="0"/>
        <w:spacing w:before="72" w:beforeLines="30" w:after="72" w:afterLines="30" w:line="288" w:lineRule="auto"/>
        <w:jc w:val="both"/>
        <w:rPr>
          <w:color w:val="auto"/>
          <w:kern w:val="2"/>
          <w:sz w:val="20"/>
          <w:szCs w:val="20"/>
        </w:rPr>
      </w:pPr>
      <w:r>
        <w:rPr>
          <w:bCs/>
          <w:iCs/>
          <w:color w:val="auto"/>
          <w:sz w:val="20"/>
          <w:szCs w:val="20"/>
        </w:rPr>
        <w:t xml:space="preserve">Since any explicit indication of </w:t>
      </w:r>
      <w:r>
        <w:rPr>
          <w:rFonts w:hint="eastAsia"/>
          <w:bCs/>
          <w:iCs/>
          <w:color w:val="auto"/>
          <w:sz w:val="20"/>
          <w:szCs w:val="20"/>
        </w:rPr>
        <w:t xml:space="preserve">the </w:t>
      </w:r>
      <w:r>
        <w:rPr>
          <w:bCs/>
          <w:iCs/>
          <w:color w:val="auto"/>
          <w:sz w:val="20"/>
          <w:szCs w:val="20"/>
        </w:rPr>
        <w:t xml:space="preserve">NW-side additional conditions would involve proprietary information disclosure issues, companies have proposed the use of associated IDs to implicitly </w:t>
      </w:r>
      <w:r>
        <w:rPr>
          <w:rFonts w:hint="eastAsia"/>
          <w:color w:val="auto"/>
          <w:kern w:val="2"/>
          <w:sz w:val="20"/>
          <w:szCs w:val="20"/>
        </w:rPr>
        <w:t xml:space="preserve">abstract </w:t>
      </w:r>
      <w:r>
        <w:rPr>
          <w:bCs/>
          <w:iCs/>
          <w:color w:val="auto"/>
          <w:sz w:val="20"/>
          <w:szCs w:val="20"/>
        </w:rPr>
        <w:t>these conditions. These associated IDs, corresponding to different NW-side additional conditions, would be assigned by the network and intended to be shared among multiple UEs within a cell</w:t>
      </w:r>
      <w:r>
        <w:rPr>
          <w:rFonts w:hint="eastAsia"/>
          <w:color w:val="auto"/>
          <w:kern w:val="2"/>
          <w:sz w:val="20"/>
          <w:szCs w:val="20"/>
        </w:rPr>
        <w:t xml:space="preserve"> to encompass cell-specific measurement</w:t>
      </w:r>
      <w:r>
        <w:rPr>
          <w:bCs/>
          <w:iCs/>
          <w:color w:val="auto"/>
          <w:sz w:val="20"/>
          <w:szCs w:val="20"/>
        </w:rPr>
        <w:t>.</w:t>
      </w:r>
      <w:r>
        <w:rPr>
          <w:rFonts w:hint="eastAsia"/>
          <w:bCs/>
          <w:iCs/>
          <w:color w:val="auto"/>
          <w:sz w:val="20"/>
          <w:szCs w:val="20"/>
          <w:lang w:val="en-US" w:eastAsia="zh-CN"/>
        </w:rPr>
        <w:t xml:space="preserve"> </w:t>
      </w:r>
      <w:r>
        <w:rPr>
          <w:bCs/>
          <w:iCs/>
          <w:color w:val="auto"/>
          <w:sz w:val="20"/>
          <w:szCs w:val="20"/>
        </w:rPr>
        <w:t>However, assigning such associated IDs and ensuring their feasibility for consistency remains a significant challenge. The doubts surrounding the practicality of this approach need to be thoroughly addressed before its adoption.</w:t>
      </w:r>
    </w:p>
    <w:p>
      <w:pPr>
        <w:numPr>
          <w:ilvl w:val="0"/>
          <w:numId w:val="25"/>
        </w:numPr>
        <w:snapToGrid w:val="0"/>
        <w:spacing w:before="72" w:beforeLines="30" w:after="72" w:afterLines="30" w:line="288" w:lineRule="auto"/>
        <w:jc w:val="both"/>
        <w:rPr>
          <w:color w:val="auto"/>
          <w:kern w:val="2"/>
          <w:sz w:val="20"/>
          <w:szCs w:val="20"/>
        </w:rPr>
      </w:pPr>
      <w:r>
        <w:rPr>
          <w:color w:val="auto"/>
          <w:kern w:val="2"/>
          <w:sz w:val="20"/>
          <w:szCs w:val="20"/>
        </w:rPr>
        <w:t>Matching ID Granularity and Model Capability: Without offline collaboration</w:t>
      </w:r>
      <w:r>
        <w:rPr>
          <w:rFonts w:hint="eastAsia"/>
          <w:color w:val="auto"/>
          <w:kern w:val="2"/>
          <w:sz w:val="20"/>
          <w:szCs w:val="20"/>
        </w:rPr>
        <w:t xml:space="preserve"> between the NW and UE</w:t>
      </w:r>
      <w:r>
        <w:rPr>
          <w:color w:val="auto"/>
          <w:kern w:val="2"/>
          <w:sz w:val="20"/>
          <w:szCs w:val="20"/>
        </w:rPr>
        <w:t xml:space="preserve">, it is challenging to match the ID granularity with the model's generalization capability. Different UE vendors' models vary in their generalization abilities and have differing requirements for </w:t>
      </w:r>
      <w:r>
        <w:rPr>
          <w:rFonts w:hint="eastAsia"/>
          <w:color w:val="auto"/>
          <w:kern w:val="2"/>
          <w:sz w:val="20"/>
          <w:szCs w:val="20"/>
        </w:rPr>
        <w:t>NW</w:t>
      </w:r>
      <w:r>
        <w:rPr>
          <w:color w:val="auto"/>
          <w:kern w:val="2"/>
          <w:sz w:val="20"/>
          <w:szCs w:val="20"/>
        </w:rPr>
        <w:t>-side additional conditions. Some UE</w:t>
      </w:r>
      <w:r>
        <w:rPr>
          <w:rFonts w:hint="eastAsia"/>
          <w:color w:val="auto"/>
          <w:kern w:val="2"/>
          <w:sz w:val="20"/>
          <w:szCs w:val="20"/>
          <w:lang w:eastAsia="zh-CN"/>
        </w:rPr>
        <w:t>-sided model</w:t>
      </w:r>
      <w:r>
        <w:rPr>
          <w:color w:val="auto"/>
          <w:kern w:val="2"/>
          <w:sz w:val="20"/>
          <w:szCs w:val="20"/>
        </w:rPr>
        <w:t>s may demonstrate stronger generalization</w:t>
      </w:r>
      <w:r>
        <w:rPr>
          <w:rFonts w:hint="eastAsia"/>
          <w:color w:val="auto"/>
          <w:kern w:val="2"/>
          <w:sz w:val="20"/>
          <w:szCs w:val="20"/>
        </w:rPr>
        <w:t xml:space="preserve"> </w:t>
      </w:r>
      <w:r>
        <w:rPr>
          <w:color w:val="auto"/>
          <w:kern w:val="2"/>
          <w:sz w:val="20"/>
          <w:szCs w:val="20"/>
        </w:rPr>
        <w:t xml:space="preserve">capability, enabling them to adapt to moderate beam shape </w:t>
      </w:r>
      <w:r>
        <w:rPr>
          <w:rFonts w:hint="eastAsia"/>
          <w:color w:val="auto"/>
          <w:kern w:val="2"/>
          <w:sz w:val="20"/>
          <w:szCs w:val="20"/>
        </w:rPr>
        <w:t xml:space="preserve">(e.g., beam angel, beam width) </w:t>
      </w:r>
      <w:r>
        <w:rPr>
          <w:color w:val="auto"/>
          <w:kern w:val="2"/>
          <w:sz w:val="20"/>
          <w:szCs w:val="20"/>
        </w:rPr>
        <w:t xml:space="preserve">changes without requiring fine-grained ID adjustments. However, this may not be feasible for </w:t>
      </w:r>
      <w:r>
        <w:rPr>
          <w:rFonts w:hint="eastAsia"/>
          <w:color w:val="auto"/>
          <w:kern w:val="2"/>
          <w:sz w:val="20"/>
          <w:szCs w:val="20"/>
        </w:rPr>
        <w:t>other models</w:t>
      </w:r>
      <w:r>
        <w:rPr>
          <w:color w:val="auto"/>
          <w:kern w:val="2"/>
          <w:sz w:val="20"/>
          <w:szCs w:val="20"/>
        </w:rPr>
        <w:t xml:space="preserve"> with weaker generalization capabilities. Without prior knowledge of model capabilities, finding the optimal ID granularity is challenging.</w:t>
      </w:r>
    </w:p>
    <w:p>
      <w:pPr>
        <w:numPr>
          <w:ilvl w:val="0"/>
          <w:numId w:val="25"/>
        </w:numPr>
        <w:snapToGrid w:val="0"/>
        <w:spacing w:before="72" w:beforeLines="30" w:after="72" w:afterLines="30" w:line="288" w:lineRule="auto"/>
        <w:jc w:val="both"/>
        <w:rPr>
          <w:color w:val="auto"/>
          <w:kern w:val="2"/>
          <w:sz w:val="20"/>
          <w:szCs w:val="20"/>
        </w:rPr>
      </w:pPr>
      <w:r>
        <w:rPr>
          <w:color w:val="auto"/>
          <w:kern w:val="2"/>
          <w:sz w:val="20"/>
          <w:szCs w:val="20"/>
        </w:rPr>
        <w:t xml:space="preserve">Signaling Overhead for ID Exchange: The exchange of associated IDs between the NW and UE can result in significant signaling overhead. For UE-side data collection, the NW needs to transmit the associated ID to the UE, potentially through broadcast messages. Additionally, during UE capability </w:t>
      </w:r>
      <w:r>
        <w:rPr>
          <w:rFonts w:hint="eastAsia"/>
          <w:color w:val="auto"/>
          <w:kern w:val="2"/>
          <w:sz w:val="20"/>
          <w:szCs w:val="20"/>
        </w:rPr>
        <w:t>indication</w:t>
      </w:r>
      <w:r>
        <w:rPr>
          <w:color w:val="auto"/>
          <w:kern w:val="2"/>
          <w:sz w:val="20"/>
          <w:szCs w:val="20"/>
        </w:rPr>
        <w:t xml:space="preserve">, the UE may need to </w:t>
      </w:r>
      <w:r>
        <w:rPr>
          <w:rFonts w:hint="eastAsia"/>
          <w:color w:val="auto"/>
          <w:kern w:val="2"/>
          <w:sz w:val="20"/>
          <w:szCs w:val="20"/>
        </w:rPr>
        <w:t xml:space="preserve">report </w:t>
      </w:r>
      <w:r>
        <w:rPr>
          <w:color w:val="auto"/>
          <w:kern w:val="2"/>
          <w:sz w:val="20"/>
          <w:szCs w:val="20"/>
        </w:rPr>
        <w:t>information about its AI/ML functionalities/models and the corresponding</w:t>
      </w:r>
      <w:r>
        <w:rPr>
          <w:rFonts w:hint="eastAsia"/>
          <w:color w:val="auto"/>
          <w:kern w:val="2"/>
          <w:sz w:val="20"/>
          <w:szCs w:val="20"/>
        </w:rPr>
        <w:t xml:space="preserve"> associated</w:t>
      </w:r>
      <w:r>
        <w:rPr>
          <w:color w:val="auto"/>
          <w:kern w:val="2"/>
          <w:sz w:val="20"/>
          <w:szCs w:val="20"/>
        </w:rPr>
        <w:t xml:space="preserve"> IDs</w:t>
      </w:r>
      <w:r>
        <w:rPr>
          <w:rFonts w:hint="eastAsia"/>
          <w:color w:val="auto"/>
          <w:kern w:val="2"/>
          <w:sz w:val="20"/>
          <w:szCs w:val="20"/>
        </w:rPr>
        <w:t xml:space="preserve"> to the NW</w:t>
      </w:r>
      <w:r>
        <w:rPr>
          <w:color w:val="auto"/>
          <w:kern w:val="2"/>
          <w:sz w:val="20"/>
          <w:szCs w:val="20"/>
        </w:rPr>
        <w:t xml:space="preserve">. With millions of cells and varying </w:t>
      </w:r>
      <w:r>
        <w:rPr>
          <w:rFonts w:hint="eastAsia"/>
          <w:color w:val="auto"/>
          <w:kern w:val="2"/>
          <w:sz w:val="20"/>
          <w:szCs w:val="20"/>
        </w:rPr>
        <w:t>NW</w:t>
      </w:r>
      <w:r>
        <w:rPr>
          <w:color w:val="auto"/>
          <w:kern w:val="2"/>
          <w:sz w:val="20"/>
          <w:szCs w:val="20"/>
        </w:rPr>
        <w:t xml:space="preserve">-side </w:t>
      </w:r>
      <w:r>
        <w:rPr>
          <w:rFonts w:hint="eastAsia"/>
          <w:color w:val="auto"/>
          <w:kern w:val="2"/>
          <w:sz w:val="20"/>
          <w:szCs w:val="20"/>
        </w:rPr>
        <w:t xml:space="preserve">additional </w:t>
      </w:r>
      <w:r>
        <w:rPr>
          <w:color w:val="auto"/>
          <w:kern w:val="2"/>
          <w:sz w:val="20"/>
          <w:szCs w:val="20"/>
        </w:rPr>
        <w:t xml:space="preserve">conditions, the length of these </w:t>
      </w:r>
      <w:r>
        <w:rPr>
          <w:rFonts w:hint="eastAsia"/>
          <w:color w:val="auto"/>
          <w:kern w:val="2"/>
          <w:sz w:val="20"/>
          <w:szCs w:val="20"/>
        </w:rPr>
        <w:t xml:space="preserve">associated </w:t>
      </w:r>
      <w:r>
        <w:rPr>
          <w:color w:val="auto"/>
          <w:kern w:val="2"/>
          <w:sz w:val="20"/>
          <w:szCs w:val="20"/>
        </w:rPr>
        <w:t xml:space="preserve">IDs could become extensive, especially if new IDs are </w:t>
      </w:r>
      <w:r>
        <w:rPr>
          <w:rFonts w:hint="eastAsia"/>
          <w:color w:val="auto"/>
          <w:kern w:val="2"/>
          <w:sz w:val="20"/>
          <w:szCs w:val="20"/>
        </w:rPr>
        <w:t xml:space="preserve">to be </w:t>
      </w:r>
      <w:r>
        <w:rPr>
          <w:color w:val="auto"/>
          <w:kern w:val="2"/>
          <w:sz w:val="20"/>
          <w:szCs w:val="20"/>
        </w:rPr>
        <w:t xml:space="preserve">assigned for every </w:t>
      </w:r>
      <w:r>
        <w:rPr>
          <w:rFonts w:hint="eastAsia"/>
          <w:color w:val="auto"/>
          <w:kern w:val="2"/>
          <w:sz w:val="20"/>
          <w:szCs w:val="20"/>
        </w:rPr>
        <w:t xml:space="preserve">minor </w:t>
      </w:r>
      <w:r>
        <w:rPr>
          <w:color w:val="auto"/>
          <w:kern w:val="2"/>
          <w:sz w:val="20"/>
          <w:szCs w:val="20"/>
        </w:rPr>
        <w:t xml:space="preserve">change in </w:t>
      </w:r>
      <w:r>
        <w:rPr>
          <w:rFonts w:hint="eastAsia"/>
          <w:color w:val="auto"/>
          <w:kern w:val="2"/>
          <w:sz w:val="20"/>
          <w:szCs w:val="20"/>
        </w:rPr>
        <w:t>NW</w:t>
      </w:r>
      <w:r>
        <w:rPr>
          <w:color w:val="auto"/>
          <w:kern w:val="2"/>
          <w:sz w:val="20"/>
          <w:szCs w:val="20"/>
        </w:rPr>
        <w:t xml:space="preserve">-side </w:t>
      </w:r>
      <w:r>
        <w:rPr>
          <w:rFonts w:hint="eastAsia"/>
          <w:color w:val="auto"/>
          <w:kern w:val="2"/>
          <w:sz w:val="20"/>
          <w:szCs w:val="20"/>
        </w:rPr>
        <w:t xml:space="preserve">additional </w:t>
      </w:r>
      <w:r>
        <w:rPr>
          <w:color w:val="auto"/>
          <w:kern w:val="2"/>
          <w:sz w:val="20"/>
          <w:szCs w:val="20"/>
        </w:rPr>
        <w:t>conditions. This would lead to unacceptable signaling overhead.</w:t>
      </w:r>
    </w:p>
    <w:p>
      <w:pPr>
        <w:numPr>
          <w:ilvl w:val="0"/>
          <w:numId w:val="25"/>
        </w:numPr>
        <w:snapToGrid w:val="0"/>
        <w:spacing w:before="72" w:beforeLines="30" w:after="72" w:afterLines="30" w:line="288" w:lineRule="auto"/>
        <w:jc w:val="both"/>
        <w:rPr>
          <w:color w:val="auto"/>
          <w:kern w:val="2"/>
          <w:sz w:val="20"/>
          <w:szCs w:val="20"/>
        </w:rPr>
      </w:pPr>
      <w:r>
        <w:rPr>
          <w:color w:val="auto"/>
          <w:kern w:val="2"/>
          <w:sz w:val="20"/>
          <w:szCs w:val="20"/>
        </w:rPr>
        <w:t>Proprietary Information Disclosure Risks: The assignment of ‘</w:t>
      </w:r>
      <w:r>
        <w:rPr>
          <w:rFonts w:hint="eastAsia"/>
          <w:color w:val="auto"/>
          <w:kern w:val="2"/>
          <w:sz w:val="20"/>
          <w:szCs w:val="20"/>
        </w:rPr>
        <w:t>global</w:t>
      </w:r>
      <w:r>
        <w:rPr>
          <w:color w:val="auto"/>
          <w:kern w:val="2"/>
          <w:sz w:val="20"/>
          <w:szCs w:val="20"/>
        </w:rPr>
        <w:t>’</w:t>
      </w:r>
      <w:r>
        <w:rPr>
          <w:rFonts w:hint="eastAsia"/>
          <w:color w:val="auto"/>
          <w:kern w:val="2"/>
          <w:sz w:val="20"/>
          <w:szCs w:val="20"/>
        </w:rPr>
        <w:t xml:space="preserve"> </w:t>
      </w:r>
      <w:r>
        <w:rPr>
          <w:color w:val="auto"/>
          <w:kern w:val="2"/>
          <w:sz w:val="20"/>
          <w:szCs w:val="20"/>
        </w:rPr>
        <w:t xml:space="preserve">associated IDs across gNBs or cells involves the disclosure of proprietary information. Different gNBs or infrastructure vendors need to coordinate regarding the beam shape information </w:t>
      </w:r>
      <w:r>
        <w:rPr>
          <w:rFonts w:hint="eastAsia"/>
          <w:color w:val="auto"/>
          <w:kern w:val="2"/>
          <w:sz w:val="20"/>
          <w:szCs w:val="20"/>
        </w:rPr>
        <w:t xml:space="preserve">underlying </w:t>
      </w:r>
      <w:r>
        <w:rPr>
          <w:color w:val="auto"/>
          <w:kern w:val="2"/>
          <w:sz w:val="20"/>
          <w:szCs w:val="20"/>
        </w:rPr>
        <w:t>these associated IDs, posing a high risk of proprietary information</w:t>
      </w:r>
      <w:r>
        <w:rPr>
          <w:rFonts w:hint="eastAsia"/>
          <w:color w:val="auto"/>
          <w:kern w:val="2"/>
          <w:sz w:val="20"/>
          <w:szCs w:val="20"/>
        </w:rPr>
        <w:t xml:space="preserve"> </w:t>
      </w:r>
      <w:r>
        <w:rPr>
          <w:color w:val="auto"/>
          <w:kern w:val="2"/>
          <w:sz w:val="20"/>
          <w:szCs w:val="20"/>
        </w:rPr>
        <w:t xml:space="preserve">disclosure. Furthermore, the determination and assignment of these associated IDs may require the involvement of other working groups, further complicating the process and </w:t>
      </w:r>
      <w:r>
        <w:rPr>
          <w:rFonts w:hint="eastAsia"/>
          <w:color w:val="auto"/>
          <w:kern w:val="2"/>
          <w:sz w:val="20"/>
          <w:szCs w:val="20"/>
        </w:rPr>
        <w:t xml:space="preserve">significantly </w:t>
      </w:r>
      <w:r>
        <w:rPr>
          <w:color w:val="auto"/>
          <w:kern w:val="2"/>
          <w:sz w:val="20"/>
          <w:szCs w:val="20"/>
        </w:rPr>
        <w:t xml:space="preserve">increasing the </w:t>
      </w:r>
      <w:r>
        <w:rPr>
          <w:rFonts w:hint="eastAsia"/>
          <w:color w:val="auto"/>
          <w:kern w:val="2"/>
          <w:sz w:val="20"/>
          <w:szCs w:val="20"/>
        </w:rPr>
        <w:t>spec effort</w:t>
      </w:r>
      <w:r>
        <w:rPr>
          <w:color w:val="auto"/>
          <w:kern w:val="2"/>
          <w:sz w:val="20"/>
          <w:szCs w:val="20"/>
        </w:rPr>
        <w:t>.</w:t>
      </w:r>
      <w:r>
        <w:rPr>
          <w:rFonts w:hint="eastAsia"/>
          <w:color w:val="auto"/>
          <w:kern w:val="2"/>
          <w:sz w:val="20"/>
          <w:szCs w:val="20"/>
        </w:rPr>
        <w:t xml:space="preserve"> Instead, it is preferable to </w:t>
      </w:r>
      <w:r>
        <w:rPr>
          <w:color w:val="auto"/>
          <w:kern w:val="2"/>
          <w:sz w:val="20"/>
          <w:szCs w:val="20"/>
        </w:rPr>
        <w:t>restrict the scope of ID assignment to a local or regional context</w:t>
      </w:r>
      <w:r>
        <w:rPr>
          <w:rFonts w:hint="eastAsia"/>
          <w:color w:val="auto"/>
          <w:kern w:val="2"/>
          <w:sz w:val="20"/>
          <w:szCs w:val="20"/>
        </w:rPr>
        <w:t xml:space="preserve"> to minimize </w:t>
      </w:r>
      <w:r>
        <w:rPr>
          <w:color w:val="auto"/>
          <w:kern w:val="2"/>
          <w:sz w:val="20"/>
          <w:szCs w:val="20"/>
        </w:rPr>
        <w:t>the need for excessive disclosure of proprietary details</w:t>
      </w:r>
      <w:r>
        <w:rPr>
          <w:rFonts w:hint="eastAsia"/>
          <w:color w:val="auto"/>
          <w:kern w:val="2"/>
          <w:sz w:val="20"/>
          <w:szCs w:val="20"/>
        </w:rPr>
        <w:t xml:space="preserve"> while still enabling effective abstraction of the NW-side additional conditions.</w:t>
      </w:r>
    </w:p>
    <w:p>
      <w:pPr>
        <w:pStyle w:val="38"/>
        <w:numPr>
          <w:ilvl w:val="0"/>
          <w:numId w:val="0"/>
        </w:numPr>
        <w:snapToGrid w:val="0"/>
        <w:spacing w:before="72" w:after="72"/>
        <w:jc w:val="both"/>
        <w:rPr>
          <w:rFonts w:cs="Times New Roman"/>
          <w:b w:val="0"/>
          <w:color w:val="auto"/>
          <w:sz w:val="20"/>
          <w:szCs w:val="20"/>
          <w:lang w:val="en-US"/>
        </w:rPr>
      </w:pPr>
      <w:r>
        <w:rPr>
          <w:rFonts w:cs="Times New Roman"/>
          <w:b/>
          <w:color w:val="auto"/>
          <w:sz w:val="20"/>
          <w:szCs w:val="20"/>
          <w:lang w:val="en-US"/>
        </w:rPr>
        <w:t>Observation</w:t>
      </w:r>
      <w:r>
        <w:rPr>
          <w:rFonts w:cs="Times New Roman"/>
          <w:color w:val="auto"/>
          <w:sz w:val="20"/>
          <w:szCs w:val="20"/>
          <w:lang w:val="en-US"/>
        </w:rPr>
        <w:t xml:space="preserve"> </w:t>
      </w:r>
      <w:r>
        <w:rPr>
          <w:rFonts w:hint="eastAsia" w:cs="Times New Roman"/>
          <w:color w:val="auto"/>
          <w:sz w:val="20"/>
          <w:szCs w:val="20"/>
          <w:lang w:val="en-US" w:eastAsia="zh-CN"/>
        </w:rPr>
        <w:t>3</w:t>
      </w:r>
      <w:r>
        <w:rPr>
          <w:rFonts w:cs="Times New Roman"/>
          <w:b w:val="0"/>
          <w:color w:val="auto"/>
          <w:sz w:val="20"/>
          <w:szCs w:val="20"/>
          <w:lang w:val="en-US"/>
        </w:rPr>
        <w:t xml:space="preserve">: </w:t>
      </w:r>
      <w:r>
        <w:rPr>
          <w:rFonts w:hint="eastAsia" w:cs="Times New Roman"/>
          <w:b w:val="0"/>
          <w:color w:val="auto"/>
          <w:sz w:val="20"/>
          <w:szCs w:val="20"/>
          <w:lang w:val="en-US"/>
        </w:rPr>
        <w:t xml:space="preserve">Associated ID based </w:t>
      </w:r>
      <w:r>
        <w:rPr>
          <w:rFonts w:cs="Times New Roman"/>
          <w:b w:val="0"/>
          <w:color w:val="auto"/>
          <w:sz w:val="20"/>
          <w:szCs w:val="20"/>
          <w:lang w:val="en-US"/>
        </w:rPr>
        <w:t xml:space="preserve">approach to align </w:t>
      </w:r>
      <w:r>
        <w:rPr>
          <w:rFonts w:cs="Times New Roman"/>
          <w:b w:val="0"/>
          <w:color w:val="auto"/>
          <w:sz w:val="20"/>
          <w:szCs w:val="20"/>
          <w:lang w:eastAsia="en-US"/>
        </w:rPr>
        <w:t xml:space="preserve">NW-side additional conditions </w:t>
      </w:r>
      <w:r>
        <w:rPr>
          <w:rFonts w:cs="Times New Roman"/>
          <w:b w:val="0"/>
          <w:color w:val="auto"/>
          <w:sz w:val="20"/>
          <w:szCs w:val="20"/>
          <w:lang w:val="en-US"/>
        </w:rPr>
        <w:t>across training and inference</w:t>
      </w:r>
      <w:r>
        <w:rPr>
          <w:rFonts w:hint="eastAsia" w:cs="Times New Roman"/>
          <w:b w:val="0"/>
          <w:color w:val="auto"/>
          <w:sz w:val="20"/>
          <w:szCs w:val="20"/>
          <w:lang w:val="en-US"/>
        </w:rPr>
        <w:t xml:space="preserve"> </w:t>
      </w:r>
      <w:r>
        <w:rPr>
          <w:rFonts w:cs="Times New Roman"/>
          <w:b w:val="0"/>
          <w:color w:val="auto"/>
          <w:sz w:val="20"/>
          <w:szCs w:val="20"/>
          <w:lang w:eastAsia="en-US"/>
        </w:rPr>
        <w:t>can be challenging</w:t>
      </w:r>
      <w:r>
        <w:rPr>
          <w:rFonts w:hint="eastAsia" w:cs="Times New Roman"/>
          <w:b w:val="0"/>
          <w:color w:val="auto"/>
          <w:sz w:val="20"/>
          <w:szCs w:val="20"/>
          <w:lang w:val="en-US"/>
        </w:rPr>
        <w:t xml:space="preserve"> due to the following concerns.</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Matching ID granularity and model capability</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Signaling overhead for ID exchange</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P</w:t>
      </w:r>
      <w:r>
        <w:rPr>
          <w:b w:val="0"/>
          <w:color w:val="auto"/>
          <w:sz w:val="20"/>
          <w:szCs w:val="20"/>
          <w:lang w:val="en-GB" w:eastAsia="en-US"/>
        </w:rPr>
        <w:t>roprietary information</w:t>
      </w:r>
      <w:r>
        <w:rPr>
          <w:rFonts w:hint="eastAsia"/>
          <w:b w:val="0"/>
          <w:color w:val="auto"/>
          <w:sz w:val="20"/>
          <w:szCs w:val="20"/>
        </w:rPr>
        <w:t xml:space="preserve"> disclosure risks</w:t>
      </w:r>
    </w:p>
    <w:p>
      <w:pPr>
        <w:numPr>
          <w:ilvl w:val="0"/>
          <w:numId w:val="24"/>
        </w:numPr>
        <w:overflowPunct w:val="0"/>
        <w:autoSpaceDE w:val="0"/>
        <w:autoSpaceDN w:val="0"/>
        <w:adjustRightInd w:val="0"/>
        <w:snapToGrid w:val="0"/>
        <w:spacing w:before="72" w:beforeLines="30" w:after="72" w:afterLines="30" w:line="288" w:lineRule="auto"/>
        <w:contextualSpacing/>
        <w:jc w:val="both"/>
        <w:textAlignment w:val="baseline"/>
        <w:rPr>
          <w:b w:val="0"/>
          <w:color w:val="auto"/>
          <w:sz w:val="20"/>
          <w:szCs w:val="20"/>
        </w:rPr>
      </w:pPr>
      <w:r>
        <w:rPr>
          <w:rFonts w:hint="eastAsia"/>
          <w:bCs/>
          <w:iCs/>
          <w:color w:val="auto"/>
          <w:sz w:val="20"/>
          <w:szCs w:val="20"/>
          <w:lang w:val="en-US" w:eastAsia="zh-CN"/>
        </w:rPr>
        <w:t xml:space="preserve">UE assumption for </w:t>
      </w:r>
      <w:r>
        <w:rPr>
          <w:bCs/>
          <w:iCs/>
          <w:color w:val="auto"/>
          <w:sz w:val="20"/>
          <w:szCs w:val="20"/>
          <w:lang w:val="en-GB" w:eastAsia="en-US"/>
        </w:rPr>
        <w:t>associated ID</w:t>
      </w:r>
    </w:p>
    <w:p>
      <w:pPr>
        <w:snapToGrid w:val="0"/>
        <w:spacing w:before="72" w:beforeLines="30" w:after="72" w:afterLines="30" w:line="288" w:lineRule="auto"/>
        <w:jc w:val="both"/>
        <w:rPr>
          <w:rFonts w:hint="eastAsia" w:ascii="Times New Roman" w:hAnsi="Times New Roman" w:eastAsia="宋体" w:cs="Times New Roman"/>
          <w:bCs/>
          <w:iCs/>
          <w:color w:val="auto"/>
          <w:sz w:val="20"/>
          <w:szCs w:val="20"/>
          <w:lang w:val="en-US" w:eastAsia="zh-CN"/>
        </w:rPr>
      </w:pPr>
      <w:r>
        <w:rPr>
          <w:rFonts w:hint="eastAsia" w:ascii="Times New Roman" w:hAnsi="Times New Roman" w:eastAsia="宋体" w:cs="Times New Roman"/>
          <w:bCs/>
          <w:iCs/>
          <w:color w:val="auto"/>
          <w:sz w:val="20"/>
          <w:szCs w:val="20"/>
          <w:lang w:val="en-US" w:eastAsia="zh-CN"/>
        </w:rPr>
        <w:t>From the UE perspective, u</w:t>
      </w:r>
      <w:r>
        <w:rPr>
          <w:rFonts w:ascii="Times New Roman" w:hAnsi="Times New Roman" w:eastAsia="宋体" w:cs="Times New Roman"/>
          <w:bCs/>
          <w:iCs/>
          <w:color w:val="auto"/>
          <w:sz w:val="20"/>
          <w:szCs w:val="20"/>
        </w:rPr>
        <w:t>pon repeatedly receiving the same associated ID, the UE can assume that the same NW-side additional condition</w:t>
      </w:r>
      <w:r>
        <w:rPr>
          <w:rFonts w:hint="eastAsia" w:ascii="Times New Roman" w:hAnsi="Times New Roman" w:eastAsia="宋体" w:cs="Times New Roman"/>
          <w:bCs/>
          <w:iCs/>
          <w:color w:val="auto"/>
          <w:sz w:val="20"/>
          <w:szCs w:val="20"/>
          <w:lang w:val="en-US" w:eastAsia="zh-CN"/>
        </w:rPr>
        <w:t xml:space="preserve"> </w:t>
      </w:r>
      <w:r>
        <w:rPr>
          <w:rFonts w:ascii="Times New Roman" w:hAnsi="Times New Roman" w:eastAsia="宋体" w:cs="Times New Roman"/>
          <w:bCs/>
          <w:iCs/>
          <w:color w:val="auto"/>
          <w:sz w:val="20"/>
          <w:szCs w:val="20"/>
        </w:rPr>
        <w:t>is being utilized by the network. This allows the UE to develop its own AI/ML models based on the collected data corresponding to the signaled associated IDs.</w:t>
      </w:r>
      <w:r>
        <w:rPr>
          <w:rFonts w:hint="eastAsia" w:ascii="Times New Roman" w:hAnsi="Times New Roman" w:eastAsia="宋体" w:cs="Times New Roman"/>
          <w:bCs/>
          <w:iCs/>
          <w:color w:val="auto"/>
          <w:sz w:val="20"/>
          <w:szCs w:val="20"/>
          <w:lang w:val="en-US" w:eastAsia="zh-CN"/>
        </w:rPr>
        <w:t xml:space="preserve"> To </w:t>
      </w:r>
      <w:r>
        <w:rPr>
          <w:rFonts w:hint="eastAsia" w:cs="Times New Roman"/>
          <w:bCs/>
          <w:iCs/>
          <w:color w:val="auto"/>
          <w:sz w:val="20"/>
          <w:szCs w:val="20"/>
          <w:lang w:val="en-US" w:eastAsia="zh-CN"/>
        </w:rPr>
        <w:t>define</w:t>
      </w:r>
      <w:r>
        <w:rPr>
          <w:rFonts w:hint="eastAsia" w:ascii="Times New Roman" w:hAnsi="Times New Roman" w:eastAsia="宋体" w:cs="Times New Roman"/>
          <w:bCs/>
          <w:iCs/>
          <w:color w:val="auto"/>
          <w:sz w:val="20"/>
          <w:szCs w:val="20"/>
          <w:lang w:val="en-US" w:eastAsia="zh-CN"/>
        </w:rPr>
        <w:t xml:space="preserve"> the UE assumption specific to beam management, some companies proposed that the spatial Tx filter underlying a s</w:t>
      </w:r>
      <w:r>
        <w:rPr>
          <w:rFonts w:ascii="Times New Roman" w:hAnsi="Times New Roman" w:eastAsia="宋体" w:cs="Times New Roman"/>
          <w:bCs/>
          <w:iCs/>
          <w:color w:val="auto"/>
          <w:sz w:val="20"/>
          <w:szCs w:val="20"/>
          <w:lang w:val="en-GB" w:eastAsia="ko-KR"/>
        </w:rPr>
        <w:t>ame associated ID</w:t>
      </w:r>
      <w:r>
        <w:rPr>
          <w:rFonts w:hint="eastAsia" w:ascii="Times New Roman" w:hAnsi="Times New Roman" w:eastAsia="宋体" w:cs="Times New Roman"/>
          <w:bCs/>
          <w:iCs/>
          <w:color w:val="auto"/>
          <w:sz w:val="20"/>
          <w:szCs w:val="20"/>
          <w:lang w:val="en-US" w:eastAsia="zh-CN"/>
        </w:rPr>
        <w:t xml:space="preserve"> should remain the same across training and inference, which </w:t>
      </w:r>
      <w:r>
        <w:rPr>
          <w:rFonts w:hint="eastAsia" w:cs="Times New Roman"/>
          <w:bCs/>
          <w:iCs/>
          <w:color w:val="auto"/>
          <w:sz w:val="20"/>
          <w:szCs w:val="20"/>
          <w:lang w:val="en-US" w:eastAsia="zh-CN"/>
        </w:rPr>
        <w:t xml:space="preserve">was </w:t>
      </w:r>
      <w:r>
        <w:rPr>
          <w:rFonts w:hint="eastAsia" w:ascii="Times New Roman" w:hAnsi="Times New Roman" w:eastAsia="宋体" w:cs="Times New Roman"/>
          <w:bCs/>
          <w:iCs/>
          <w:color w:val="auto"/>
          <w:sz w:val="20"/>
          <w:szCs w:val="20"/>
          <w:lang w:val="en-US" w:eastAsia="zh-CN"/>
        </w:rPr>
        <w:t>thought to be too aggressive given the fact that minor change on power or beam shape will not impact the UE</w:t>
      </w:r>
      <w:r>
        <w:rPr>
          <w:rFonts w:hint="eastAsia" w:cs="Times New Roman"/>
          <w:bCs/>
          <w:iCs/>
          <w:color w:val="auto"/>
          <w:sz w:val="20"/>
          <w:szCs w:val="20"/>
          <w:lang w:val="en-US" w:eastAsia="zh-CN"/>
        </w:rPr>
        <w:t>-sided model</w:t>
      </w:r>
      <w:r>
        <w:rPr>
          <w:rFonts w:hint="eastAsia" w:ascii="Times New Roman" w:hAnsi="Times New Roman" w:eastAsia="宋体" w:cs="Times New Roman"/>
          <w:bCs/>
          <w:iCs/>
          <w:color w:val="auto"/>
          <w:sz w:val="20"/>
          <w:szCs w:val="20"/>
          <w:lang w:val="en-US" w:eastAsia="zh-CN"/>
        </w:rPr>
        <w:t xml:space="preserve"> performance. Then, </w:t>
      </w:r>
      <w:r>
        <w:rPr>
          <w:rFonts w:hint="eastAsia" w:cs="Times New Roman"/>
          <w:bCs/>
          <w:iCs/>
          <w:color w:val="auto"/>
          <w:sz w:val="20"/>
          <w:szCs w:val="20"/>
          <w:lang w:val="en-US" w:eastAsia="zh-CN"/>
        </w:rPr>
        <w:t>it was further clarified in RAN1#118 meeting that</w:t>
      </w:r>
      <w:r>
        <w:rPr>
          <w:rFonts w:hint="eastAsia" w:ascii="Times New Roman" w:hAnsi="Times New Roman" w:eastAsia="宋体" w:cs="Times New Roman"/>
          <w:bCs/>
          <w:iCs/>
          <w:color w:val="auto"/>
          <w:sz w:val="20"/>
          <w:szCs w:val="20"/>
          <w:lang w:val="en-US" w:eastAsia="zh-CN"/>
        </w:rPr>
        <w:t xml:space="preserve"> similar properties of a DL Tx</w:t>
      </w:r>
      <w:r>
        <w:rPr>
          <w:rFonts w:hint="eastAsia" w:cs="Times New Roman"/>
          <w:bCs/>
          <w:iCs/>
          <w:color w:val="auto"/>
          <w:sz w:val="20"/>
          <w:szCs w:val="20"/>
          <w:lang w:val="en-US" w:eastAsia="zh-CN"/>
        </w:rPr>
        <w:t xml:space="preserve"> beam or</w:t>
      </w:r>
      <w:r>
        <w:rPr>
          <w:rFonts w:hint="eastAsia" w:ascii="Times New Roman" w:hAnsi="Times New Roman" w:eastAsia="宋体" w:cs="Times New Roman"/>
          <w:bCs/>
          <w:iCs/>
          <w:color w:val="auto"/>
          <w:sz w:val="20"/>
          <w:szCs w:val="20"/>
          <w:lang w:val="en-US" w:eastAsia="zh-CN"/>
        </w:rPr>
        <w:t xml:space="preserve"> beam set/list are assumed </w:t>
      </w:r>
      <w:r>
        <w:rPr>
          <w:rFonts w:hint="eastAsia" w:cs="Times New Roman"/>
          <w:bCs/>
          <w:iCs/>
          <w:color w:val="auto"/>
          <w:sz w:val="20"/>
          <w:szCs w:val="20"/>
          <w:lang w:val="en-US" w:eastAsia="zh-CN"/>
        </w:rPr>
        <w:t xml:space="preserve">by the UE </w:t>
      </w:r>
      <w:r>
        <w:rPr>
          <w:rFonts w:hint="eastAsia" w:ascii="Times New Roman" w:hAnsi="Times New Roman" w:eastAsia="宋体" w:cs="Times New Roman"/>
          <w:bCs/>
          <w:iCs/>
          <w:color w:val="auto"/>
          <w:sz w:val="20"/>
          <w:szCs w:val="20"/>
          <w:lang w:val="en-US" w:eastAsia="zh-CN"/>
        </w:rPr>
        <w:t>u</w:t>
      </w:r>
      <w:r>
        <w:rPr>
          <w:rFonts w:ascii="Times New Roman" w:hAnsi="Times New Roman" w:eastAsia="宋体" w:cs="Times New Roman"/>
          <w:bCs/>
          <w:iCs/>
          <w:color w:val="auto"/>
          <w:sz w:val="20"/>
          <w:szCs w:val="20"/>
        </w:rPr>
        <w:t>pon repeatedly receiving the same associated ID</w:t>
      </w:r>
      <w:r>
        <w:rPr>
          <w:rFonts w:hint="eastAsia" w:ascii="Times New Roman" w:hAnsi="Times New Roman" w:eastAsia="宋体" w:cs="Times New Roman"/>
          <w:bCs/>
          <w:iCs/>
          <w:color w:val="auto"/>
          <w:sz w:val="20"/>
          <w:szCs w:val="20"/>
          <w:lang w:val="en-US" w:eastAsia="zh-CN"/>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eastAsia"/>
                <w:b/>
                <w:iCs/>
                <w:color w:val="auto"/>
                <w:kern w:val="2"/>
                <w:sz w:val="20"/>
                <w:szCs w:val="20"/>
                <w:u w:val="single"/>
                <w:lang w:val="en-GB" w:eastAsia="zh-CN"/>
              </w:rPr>
              <w:t>Agreement</w:t>
            </w:r>
          </w:p>
          <w:p>
            <w:pPr>
              <w:keepNext w:val="0"/>
              <w:keepLines w:val="0"/>
              <w:pageBreakBefore w:val="0"/>
              <w:kinsoku/>
              <w:wordWrap/>
              <w:topLinePunct w:val="0"/>
              <w:bidi w:val="0"/>
              <w:snapToGrid w:val="0"/>
              <w:spacing w:before="72" w:beforeLines="30" w:after="72" w:afterLines="30" w:line="288" w:lineRule="auto"/>
              <w:rPr>
                <w:rFonts w:hint="default" w:ascii="Times New Roman" w:hAnsi="Times New Roman" w:eastAsia="宋体" w:cs="Times New Roman"/>
                <w:bCs/>
                <w:iCs/>
                <w:color w:val="auto"/>
                <w:sz w:val="20"/>
                <w:szCs w:val="20"/>
                <w:lang w:val="en-GB" w:eastAsia="zh-CN"/>
              </w:rPr>
            </w:pPr>
            <w:r>
              <w:rPr>
                <w:rFonts w:hint="default" w:ascii="Times New Roman" w:hAnsi="Times New Roman" w:eastAsia="宋体" w:cs="Times New Roman"/>
                <w:bCs/>
                <w:iCs/>
                <w:color w:val="auto"/>
                <w:sz w:val="20"/>
                <w:szCs w:val="20"/>
                <w:lang w:val="en-GB" w:eastAsia="ja-JP"/>
              </w:rPr>
              <w:t>For UE sided model in beam management, support associated ID</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hint="default" w:ascii="Times New Roman" w:hAnsi="Times New Roman" w:eastAsia="宋体" w:cs="Times New Roman"/>
                <w:bCs/>
                <w:iCs/>
                <w:color w:val="auto"/>
                <w:sz w:val="20"/>
                <w:szCs w:val="20"/>
                <w:lang w:val="en-GB" w:eastAsia="en-US"/>
              </w:rPr>
            </w:pPr>
            <w:r>
              <w:rPr>
                <w:rFonts w:hint="eastAsia" w:ascii="Times New Roman" w:hAnsi="Times New Roman" w:eastAsia="宋体" w:cs="Times New Roman"/>
                <w:bCs/>
                <w:iCs/>
                <w:color w:val="auto"/>
                <w:sz w:val="20"/>
                <w:szCs w:val="20"/>
                <w:lang w:val="en-GB" w:eastAsia="zh-CN"/>
              </w:rPr>
              <w:t>[Working Assumption]</w:t>
            </w:r>
          </w:p>
          <w:p>
            <w:pPr>
              <w:keepNext w:val="0"/>
              <w:keepLines w:val="0"/>
              <w:pageBreakBefore w:val="0"/>
              <w:numPr>
                <w:ilvl w:val="1"/>
                <w:numId w:val="21"/>
              </w:numPr>
              <w:kinsoku/>
              <w:wordWrap/>
              <w:overflowPunct w:val="0"/>
              <w:topLinePunct w:val="0"/>
              <w:autoSpaceDE w:val="0"/>
              <w:autoSpaceDN w:val="0"/>
              <w:bidi w:val="0"/>
              <w:adjustRightInd w:val="0"/>
              <w:snapToGrid w:val="0"/>
              <w:spacing w:before="72" w:beforeLines="30" w:after="72" w:afterLines="30" w:line="288" w:lineRule="auto"/>
              <w:ind w:left="1146" w:hanging="363"/>
              <w:contextualSpacing/>
              <w:jc w:val="both"/>
              <w:textAlignment w:val="baseline"/>
              <w:rPr>
                <w:rFonts w:hint="default"/>
                <w:bCs/>
                <w:iCs/>
                <w:color w:val="auto"/>
                <w:sz w:val="20"/>
                <w:szCs w:val="20"/>
                <w:lang w:val="en-US" w:eastAsia="en-US"/>
              </w:rPr>
            </w:pPr>
            <w:r>
              <w:rPr>
                <w:rFonts w:hint="default"/>
                <w:bCs/>
                <w:iCs/>
                <w:color w:val="auto"/>
                <w:sz w:val="20"/>
                <w:szCs w:val="20"/>
                <w:lang w:val="en-US" w:eastAsia="en-US"/>
              </w:rPr>
              <w:t>The associated ID</w:t>
            </w:r>
            <w:r>
              <w:rPr>
                <w:rFonts w:hint="eastAsia"/>
                <w:bCs/>
                <w:iCs/>
                <w:color w:val="auto"/>
                <w:sz w:val="20"/>
                <w:szCs w:val="20"/>
                <w:lang w:val="en-US" w:eastAsia="zh-CN"/>
              </w:rPr>
              <w:t xml:space="preserve"> </w:t>
            </w:r>
            <w:r>
              <w:rPr>
                <w:rFonts w:hint="default"/>
                <w:bCs/>
                <w:iCs/>
                <w:color w:val="auto"/>
                <w:sz w:val="20"/>
                <w:szCs w:val="20"/>
                <w:lang w:val="en-US" w:eastAsia="en-US"/>
              </w:rPr>
              <w:t>at least can be configured</w:t>
            </w:r>
            <w:r>
              <w:rPr>
                <w:rFonts w:hint="eastAsia"/>
                <w:bCs/>
                <w:iCs/>
                <w:color w:val="auto"/>
                <w:sz w:val="20"/>
                <w:szCs w:val="20"/>
                <w:lang w:val="en-US" w:eastAsia="zh-CN"/>
              </w:rPr>
              <w:t xml:space="preserve"> </w:t>
            </w:r>
            <w:r>
              <w:rPr>
                <w:rFonts w:hint="default"/>
                <w:bCs/>
                <w:iCs/>
                <w:color w:val="auto"/>
                <w:sz w:val="20"/>
                <w:szCs w:val="20"/>
                <w:lang w:val="en-US" w:eastAsia="en-US"/>
              </w:rPr>
              <w:t xml:space="preserve">within CSI framework </w:t>
            </w:r>
          </w:p>
          <w:p>
            <w:pPr>
              <w:keepNext w:val="0"/>
              <w:keepLines w:val="0"/>
              <w:pageBreakBefore w:val="0"/>
              <w:numPr>
                <w:ilvl w:val="2"/>
                <w:numId w:val="21"/>
              </w:numPr>
              <w:kinsoku/>
              <w:wordWrap/>
              <w:overflowPunct w:val="0"/>
              <w:topLinePunct w:val="0"/>
              <w:autoSpaceDE w:val="0"/>
              <w:autoSpaceDN w:val="0"/>
              <w:bidi w:val="0"/>
              <w:adjustRightInd w:val="0"/>
              <w:snapToGrid w:val="0"/>
              <w:spacing w:before="72" w:beforeLines="30" w:after="72" w:afterLines="30" w:line="288" w:lineRule="auto"/>
              <w:ind w:left="1566" w:leftChars="0" w:hanging="363"/>
              <w:contextualSpacing/>
              <w:jc w:val="both"/>
              <w:textAlignment w:val="baseline"/>
              <w:rPr>
                <w:rFonts w:hint="default"/>
                <w:bCs/>
                <w:iCs/>
                <w:color w:val="auto"/>
                <w:sz w:val="20"/>
                <w:szCs w:val="20"/>
                <w:lang w:val="en-US" w:eastAsia="en-US"/>
              </w:rPr>
            </w:pPr>
            <w:r>
              <w:rPr>
                <w:rFonts w:hint="default"/>
                <w:bCs/>
                <w:iCs/>
                <w:color w:val="auto"/>
                <w:sz w:val="20"/>
                <w:szCs w:val="20"/>
                <w:lang w:val="en-US" w:eastAsia="en-US"/>
              </w:rPr>
              <w:t>FFS on details</w:t>
            </w:r>
          </w:p>
          <w:p>
            <w:pPr>
              <w:keepNext w:val="0"/>
              <w:keepLines w:val="0"/>
              <w:pageBreakBefore w:val="0"/>
              <w:numPr>
                <w:ilvl w:val="2"/>
                <w:numId w:val="21"/>
              </w:numPr>
              <w:kinsoku/>
              <w:wordWrap/>
              <w:overflowPunct w:val="0"/>
              <w:topLinePunct w:val="0"/>
              <w:autoSpaceDE w:val="0"/>
              <w:autoSpaceDN w:val="0"/>
              <w:bidi w:val="0"/>
              <w:adjustRightInd w:val="0"/>
              <w:snapToGrid w:val="0"/>
              <w:spacing w:before="72" w:beforeLines="30" w:after="72" w:afterLines="30" w:line="288" w:lineRule="auto"/>
              <w:ind w:left="1566" w:leftChars="0" w:hanging="363"/>
              <w:contextualSpacing/>
              <w:jc w:val="both"/>
              <w:textAlignment w:val="baseline"/>
              <w:rPr>
                <w:rFonts w:hint="default"/>
                <w:bCs/>
                <w:iCs/>
                <w:color w:val="auto"/>
                <w:sz w:val="20"/>
                <w:szCs w:val="20"/>
                <w:lang w:val="en-US" w:eastAsia="en-US"/>
              </w:rPr>
            </w:pPr>
            <w:r>
              <w:rPr>
                <w:rFonts w:hint="default"/>
                <w:bCs/>
                <w:iCs/>
                <w:color w:val="auto"/>
                <w:sz w:val="20"/>
                <w:szCs w:val="20"/>
                <w:lang w:val="en-US" w:eastAsia="en-US"/>
              </w:rPr>
              <w:t>FFS on whether/how to configure/indicate the associated ID via other signal(s) and/or in other procedure(s)/framework(s)</w:t>
            </w:r>
          </w:p>
          <w:p>
            <w:pPr>
              <w:keepNext w:val="0"/>
              <w:keepLines w:val="0"/>
              <w:pageBreakBefore w:val="0"/>
              <w:numPr>
                <w:ilvl w:val="0"/>
                <w:numId w:val="21"/>
              </w:numPr>
              <w:kinsoku/>
              <w:wordWrap/>
              <w:overflowPunct w:val="0"/>
              <w:topLinePunct w:val="0"/>
              <w:autoSpaceDE w:val="0"/>
              <w:autoSpaceDN w:val="0"/>
              <w:bidi w:val="0"/>
              <w:adjustRightInd w:val="0"/>
              <w:snapToGrid w:val="0"/>
              <w:spacing w:before="72" w:beforeLines="30" w:after="72" w:afterLines="30" w:line="288" w:lineRule="auto"/>
              <w:ind w:left="726" w:hanging="363"/>
              <w:contextualSpacing/>
              <w:jc w:val="both"/>
              <w:textAlignment w:val="baseline"/>
              <w:rPr>
                <w:rFonts w:ascii="Times New Roman" w:hAnsi="Times New Roman" w:eastAsia="宋体" w:cs="Times New Roman"/>
                <w:bCs/>
                <w:iCs/>
                <w:color w:val="auto"/>
                <w:sz w:val="20"/>
                <w:szCs w:val="20"/>
                <w:lang w:val="en-US" w:eastAsia="zh-CN"/>
              </w:rPr>
            </w:pPr>
            <w:r>
              <w:rPr>
                <w:rFonts w:ascii="Times New Roman" w:hAnsi="Times New Roman" w:eastAsia="宋体" w:cs="Times New Roman"/>
                <w:bCs/>
                <w:iCs/>
                <w:color w:val="auto"/>
                <w:sz w:val="20"/>
                <w:szCs w:val="20"/>
                <w:lang w:val="en-US" w:eastAsia="zh-CN"/>
              </w:rPr>
              <w:t xml:space="preserve">UE may assume the </w:t>
            </w:r>
            <w:r>
              <w:rPr>
                <w:rFonts w:hint="eastAsia" w:ascii="Times New Roman" w:hAnsi="Times New Roman" w:eastAsia="宋体" w:cs="Times New Roman"/>
                <w:bCs/>
                <w:iCs/>
                <w:color w:val="auto"/>
                <w:sz w:val="20"/>
                <w:szCs w:val="20"/>
                <w:lang w:val="en-US" w:eastAsia="zh-CN"/>
              </w:rPr>
              <w:t xml:space="preserve">similar </w:t>
            </w:r>
            <w:r>
              <w:rPr>
                <w:rFonts w:ascii="Times New Roman" w:hAnsi="Times New Roman" w:eastAsia="宋体" w:cs="Times New Roman"/>
                <w:bCs/>
                <w:iCs/>
                <w:color w:val="auto"/>
                <w:sz w:val="20"/>
                <w:szCs w:val="20"/>
                <w:lang w:val="en-US" w:eastAsia="zh-CN"/>
              </w:rPr>
              <w:t>properties of a DL Tx beam or beam set/list associated with the same associated ID</w:t>
            </w:r>
          </w:p>
          <w:p>
            <w:pPr>
              <w:keepNext w:val="0"/>
              <w:keepLines w:val="0"/>
              <w:pageBreakBefore w:val="0"/>
              <w:numPr>
                <w:ilvl w:val="1"/>
                <w:numId w:val="21"/>
              </w:numPr>
              <w:kinsoku/>
              <w:wordWrap/>
              <w:overflowPunct w:val="0"/>
              <w:topLinePunct w:val="0"/>
              <w:autoSpaceDE w:val="0"/>
              <w:autoSpaceDN w:val="0"/>
              <w:bidi w:val="0"/>
              <w:adjustRightInd w:val="0"/>
              <w:snapToGrid w:val="0"/>
              <w:spacing w:before="72" w:beforeLines="30" w:after="72" w:afterLines="30" w:line="288" w:lineRule="auto"/>
              <w:ind w:left="1146" w:hanging="363"/>
              <w:contextualSpacing/>
              <w:jc w:val="both"/>
              <w:textAlignment w:val="baseline"/>
              <w:rPr>
                <w:rFonts w:ascii="Times New Roman" w:hAnsi="Times New Roman" w:eastAsia="宋体" w:cs="Times New Roman"/>
                <w:bCs/>
                <w:iCs/>
                <w:color w:val="auto"/>
                <w:sz w:val="20"/>
                <w:szCs w:val="20"/>
                <w:lang w:val="en-GB" w:eastAsia="ko-KR"/>
              </w:rPr>
            </w:pPr>
            <w:r>
              <w:rPr>
                <w:rFonts w:hint="default"/>
                <w:bCs/>
                <w:iCs/>
                <w:color w:val="auto"/>
                <w:sz w:val="20"/>
                <w:szCs w:val="20"/>
                <w:lang w:val="en-US" w:eastAsia="en-US"/>
              </w:rPr>
              <w:t>FFS: whether/how to define similar properties of a DL Tx beam or beam set/list</w:t>
            </w:r>
          </w:p>
        </w:tc>
      </w:tr>
    </w:tbl>
    <w:p>
      <w:pPr>
        <w:snapToGrid w:val="0"/>
        <w:spacing w:before="72" w:beforeLines="30" w:after="72" w:afterLines="30" w:line="288" w:lineRule="auto"/>
        <w:jc w:val="both"/>
        <w:rPr>
          <w:color w:val="auto"/>
          <w:kern w:val="2"/>
          <w:sz w:val="20"/>
          <w:szCs w:val="20"/>
        </w:rPr>
      </w:pPr>
      <w:r>
        <w:rPr>
          <w:rFonts w:hint="eastAsia" w:ascii="Times New Roman" w:hAnsi="Times New Roman" w:eastAsia="宋体" w:cs="Times New Roman"/>
          <w:bCs/>
          <w:iCs/>
          <w:color w:val="auto"/>
          <w:sz w:val="20"/>
          <w:szCs w:val="20"/>
          <w:lang w:val="en-US" w:eastAsia="zh-CN"/>
        </w:rPr>
        <w:t>Regarding UE assumption upon repeatedly receiving the same associated ID, it</w:t>
      </w:r>
      <w:r>
        <w:rPr>
          <w:rFonts w:hint="default" w:ascii="Times New Roman" w:hAnsi="Times New Roman" w:eastAsia="宋体" w:cs="Times New Roman"/>
          <w:bCs/>
          <w:iCs/>
          <w:color w:val="auto"/>
          <w:sz w:val="20"/>
          <w:szCs w:val="20"/>
          <w:lang w:val="en-US" w:eastAsia="zh-CN"/>
        </w:rPr>
        <w:t>’</w:t>
      </w:r>
      <w:r>
        <w:rPr>
          <w:rFonts w:hint="eastAsia" w:ascii="Times New Roman" w:hAnsi="Times New Roman" w:eastAsia="宋体" w:cs="Times New Roman"/>
          <w:bCs/>
          <w:iCs/>
          <w:color w:val="auto"/>
          <w:sz w:val="20"/>
          <w:szCs w:val="20"/>
          <w:lang w:val="en-US" w:eastAsia="zh-CN"/>
        </w:rPr>
        <w:t xml:space="preserve">s noted that many substantial factors (e.g., beam shape, antenna down tilt angel, </w:t>
      </w:r>
      <w:r>
        <w:rPr>
          <w:rFonts w:hint="eastAsia" w:ascii="Times New Roman" w:hAnsi="Times New Roman" w:eastAsia="宋体" w:cs="Times New Roman"/>
          <w:bCs/>
          <w:iCs/>
          <w:color w:val="auto"/>
          <w:sz w:val="20"/>
          <w:szCs w:val="20"/>
          <w:lang w:val="en-US" w:eastAsia="ko-KR"/>
        </w:rPr>
        <w:t xml:space="preserve">antenna </w:t>
      </w:r>
      <w:r>
        <w:rPr>
          <w:rFonts w:hint="eastAsia" w:ascii="Times New Roman" w:hAnsi="Times New Roman" w:eastAsia="宋体" w:cs="Times New Roman"/>
          <w:bCs/>
          <w:iCs/>
          <w:color w:val="auto"/>
          <w:sz w:val="20"/>
          <w:szCs w:val="20"/>
          <w:lang w:val="en-US" w:eastAsia="zh-CN"/>
        </w:rPr>
        <w:t xml:space="preserve">height), taken as a whole, impact the data distribution of model input and thus </w:t>
      </w:r>
      <w:r>
        <w:rPr>
          <w:rFonts w:hint="eastAsia" w:cs="Times New Roman"/>
          <w:bCs/>
          <w:iCs/>
          <w:color w:val="auto"/>
          <w:sz w:val="20"/>
          <w:szCs w:val="20"/>
          <w:lang w:val="en-US" w:eastAsia="zh-CN"/>
        </w:rPr>
        <w:t xml:space="preserve">may </w:t>
      </w:r>
      <w:r>
        <w:rPr>
          <w:rFonts w:hint="eastAsia" w:ascii="Times New Roman" w:hAnsi="Times New Roman" w:eastAsia="宋体" w:cs="Times New Roman"/>
          <w:bCs/>
          <w:iCs/>
          <w:color w:val="auto"/>
          <w:sz w:val="20"/>
          <w:szCs w:val="20"/>
          <w:lang w:val="en-US" w:eastAsia="zh-CN"/>
        </w:rPr>
        <w:t>lead to model performance fluctuations. It happens that the impacts of two or more factors cancel each other out. Therefore, it</w:t>
      </w:r>
      <w:r>
        <w:rPr>
          <w:rFonts w:hint="default" w:ascii="Times New Roman" w:hAnsi="Times New Roman" w:eastAsia="宋体" w:cs="Times New Roman"/>
          <w:bCs/>
          <w:iCs/>
          <w:color w:val="auto"/>
          <w:sz w:val="20"/>
          <w:szCs w:val="20"/>
          <w:lang w:val="en-US" w:eastAsia="zh-CN"/>
        </w:rPr>
        <w:t>’</w:t>
      </w:r>
      <w:r>
        <w:rPr>
          <w:rFonts w:hint="eastAsia" w:ascii="Times New Roman" w:hAnsi="Times New Roman" w:eastAsia="宋体" w:cs="Times New Roman"/>
          <w:bCs/>
          <w:iCs/>
          <w:color w:val="auto"/>
          <w:sz w:val="20"/>
          <w:szCs w:val="20"/>
          <w:lang w:val="en-US" w:eastAsia="zh-CN"/>
        </w:rPr>
        <w:t>s unreasonable to single out one or two impacting factors for defining UE assumption while ignore others. All impacting factors as a whole should be considered for the implementation and assignment of the associated ID. However, it</w:t>
      </w:r>
      <w:r>
        <w:rPr>
          <w:rFonts w:hint="default" w:ascii="Times New Roman" w:hAnsi="Times New Roman" w:eastAsia="宋体" w:cs="Times New Roman"/>
          <w:bCs/>
          <w:iCs/>
          <w:color w:val="auto"/>
          <w:sz w:val="20"/>
          <w:szCs w:val="20"/>
          <w:lang w:val="en-US" w:eastAsia="zh-CN"/>
        </w:rPr>
        <w:t>’</w:t>
      </w:r>
      <w:r>
        <w:rPr>
          <w:rFonts w:hint="eastAsia" w:ascii="Times New Roman" w:hAnsi="Times New Roman" w:eastAsia="宋体" w:cs="Times New Roman"/>
          <w:bCs/>
          <w:iCs/>
          <w:color w:val="auto"/>
          <w:sz w:val="20"/>
          <w:szCs w:val="20"/>
          <w:lang w:val="en-US" w:eastAsia="zh-CN"/>
        </w:rPr>
        <w:t>s not necessary to give a concrete definition of associated ID that all UEs can assume. As an implicit representation of beams in Set A and Set B, the associated ID is indicated for data categorization to ease UE-side data collection for model training/inference specific to AI</w:t>
      </w:r>
      <w:r>
        <w:rPr>
          <w:rFonts w:hint="eastAsia" w:cs="Times New Roman"/>
          <w:bCs/>
          <w:iCs/>
          <w:color w:val="auto"/>
          <w:sz w:val="20"/>
          <w:szCs w:val="20"/>
          <w:lang w:val="en-US" w:eastAsia="zh-CN"/>
        </w:rPr>
        <w:t>/ML</w:t>
      </w:r>
      <w:r>
        <w:rPr>
          <w:rFonts w:hint="eastAsia" w:ascii="Times New Roman" w:hAnsi="Times New Roman" w:eastAsia="宋体" w:cs="Times New Roman"/>
          <w:bCs/>
          <w:iCs/>
          <w:color w:val="auto"/>
          <w:sz w:val="20"/>
          <w:szCs w:val="20"/>
          <w:lang w:val="en-US" w:eastAsia="zh-CN"/>
        </w:rPr>
        <w:t xml:space="preserve"> beam management. All UEs can assume that similar properties of a DL Tx beam set/list associated with the same associated ID are utilized by the NW, while the granularity of the associated ID (e.g., finer or coarser) is up to NW implementation. From the UE perspective, with the indication of associated ID, the UE can properly categorize the collected data for the training and selection of AI/ML models that always match the NW-side additional conditions.</w:t>
      </w:r>
    </w:p>
    <w:p>
      <w:pPr>
        <w:pStyle w:val="38"/>
        <w:spacing w:before="72" w:after="72"/>
        <w:jc w:val="both"/>
        <w:rPr>
          <w:rFonts w:hint="default" w:ascii="Times New Roman" w:hAnsi="Times New Roman" w:cs="宋体"/>
          <w:b w:val="0"/>
          <w:color w:val="auto"/>
          <w:sz w:val="20"/>
          <w:szCs w:val="20"/>
          <w:lang w:val="en-US" w:eastAsia="zh-CN"/>
        </w:rPr>
      </w:pPr>
      <w:r>
        <w:rPr>
          <w:rFonts w:hint="default" w:ascii="Times New Roman" w:hAnsi="Times New Roman" w:cs="宋体"/>
          <w:b w:val="0"/>
          <w:color w:val="auto"/>
          <w:sz w:val="20"/>
          <w:szCs w:val="20"/>
          <w:lang w:val="en-US" w:eastAsia="zh-CN"/>
        </w:rPr>
        <w:t>For UE sided model in beam management, UE may assume the similar properties of a DL Tx beam set/list associated with the same associated ID</w:t>
      </w:r>
      <w:r>
        <w:rPr>
          <w:rFonts w:hint="eastAsia" w:cs="宋体"/>
          <w:b w:val="0"/>
          <w:color w:val="auto"/>
          <w:sz w:val="20"/>
          <w:szCs w:val="20"/>
          <w:lang w:val="en-US" w:eastAsia="zh-CN"/>
        </w:rPr>
        <w:t>.</w:t>
      </w:r>
    </w:p>
    <w:p>
      <w:pPr>
        <w:pStyle w:val="38"/>
        <w:spacing w:before="72" w:after="72"/>
        <w:jc w:val="both"/>
        <w:rPr>
          <w:rFonts w:hint="default" w:ascii="Times New Roman" w:hAnsi="Times New Roman" w:cs="宋体"/>
          <w:b w:val="0"/>
          <w:color w:val="auto"/>
          <w:sz w:val="20"/>
          <w:szCs w:val="20"/>
          <w:lang w:val="en-US" w:eastAsia="zh-CN"/>
        </w:rPr>
      </w:pPr>
      <w:r>
        <w:rPr>
          <w:rFonts w:hint="eastAsia" w:cs="宋体"/>
          <w:b w:val="0"/>
          <w:color w:val="auto"/>
          <w:sz w:val="20"/>
          <w:szCs w:val="20"/>
          <w:lang w:val="en-US" w:eastAsia="zh-CN"/>
        </w:rPr>
        <w:t>There is no necessity to further define similar properties of a DL Tx beam or beam set/list regarding UE assumption upon repeatedly receiving the same associated ID.</w:t>
      </w:r>
    </w:p>
    <w:p>
      <w:pPr>
        <w:snapToGrid w:val="0"/>
        <w:spacing w:before="72" w:beforeLines="30" w:after="72" w:afterLines="30" w:line="288" w:lineRule="auto"/>
        <w:jc w:val="both"/>
        <w:rPr>
          <w:rFonts w:hint="eastAsia" w:cs="Times New Roman"/>
          <w:bCs/>
          <w:iCs/>
          <w:color w:val="auto"/>
          <w:sz w:val="20"/>
          <w:szCs w:val="20"/>
          <w:lang w:val="en-US" w:eastAsia="zh-CN"/>
        </w:rPr>
      </w:pPr>
      <w:r>
        <w:rPr>
          <w:rFonts w:hint="eastAsia" w:ascii="Times New Roman" w:hAnsi="Times New Roman" w:eastAsia="宋体" w:cs="Times New Roman"/>
          <w:bCs/>
          <w:iCs/>
          <w:color w:val="auto"/>
          <w:sz w:val="20"/>
          <w:szCs w:val="20"/>
          <w:lang w:val="en-US" w:eastAsia="zh-CN"/>
        </w:rPr>
        <w:t xml:space="preserve">In RAN1#119 meeting, a reply LS was sent to RAN2 to </w:t>
      </w:r>
      <w:r>
        <w:rPr>
          <w:rFonts w:hint="eastAsia" w:cs="Times New Roman"/>
          <w:bCs/>
          <w:iCs/>
          <w:color w:val="auto"/>
          <w:sz w:val="20"/>
          <w:szCs w:val="20"/>
          <w:lang w:val="en-US" w:eastAsia="zh-CN"/>
        </w:rPr>
        <w:t>clarify</w:t>
      </w:r>
      <w:r>
        <w:rPr>
          <w:rFonts w:hint="eastAsia" w:ascii="Times New Roman" w:hAnsi="Times New Roman" w:eastAsia="宋体" w:cs="Times New Roman"/>
          <w:bCs/>
          <w:iCs/>
          <w:color w:val="auto"/>
          <w:sz w:val="20"/>
          <w:szCs w:val="20"/>
          <w:lang w:val="en-US" w:eastAsia="zh-CN"/>
        </w:rPr>
        <w:t xml:space="preserve"> RAN1's understanding on the applicable functionality reporting procedure for UE-sided model for beam management use case. There is still one remaining issue regarding whether the configuration of associated ID is mandatory or optional. From our understanding, the configuration of associated ID should be optional</w:t>
      </w:r>
      <w:r>
        <w:rPr>
          <w:rFonts w:hint="eastAsia" w:cs="Times New Roman"/>
          <w:bCs/>
          <w:iCs/>
          <w:color w:val="auto"/>
          <w:sz w:val="20"/>
          <w:szCs w:val="20"/>
          <w:lang w:val="en-US" w:eastAsia="zh-CN"/>
        </w:rPr>
        <w:t>,</w:t>
      </w:r>
      <w:r>
        <w:rPr>
          <w:rFonts w:hint="eastAsia" w:ascii="Times New Roman" w:hAnsi="Times New Roman" w:eastAsia="宋体" w:cs="Times New Roman"/>
          <w:bCs/>
          <w:iCs/>
          <w:color w:val="auto"/>
          <w:sz w:val="20"/>
          <w:szCs w:val="20"/>
          <w:lang w:val="en-US" w:eastAsia="zh-CN"/>
        </w:rPr>
        <w:t xml:space="preserve"> and a smart gNB </w:t>
      </w:r>
      <w:r>
        <w:rPr>
          <w:rFonts w:hint="eastAsia" w:cs="Times New Roman"/>
          <w:bCs/>
          <w:iCs/>
          <w:color w:val="auto"/>
          <w:sz w:val="20"/>
          <w:szCs w:val="20"/>
          <w:lang w:val="en-US" w:eastAsia="zh-CN"/>
        </w:rPr>
        <w:t xml:space="preserve">can </w:t>
      </w:r>
      <w:r>
        <w:rPr>
          <w:rFonts w:hint="eastAsia" w:ascii="Times New Roman" w:hAnsi="Times New Roman" w:eastAsia="宋体" w:cs="Times New Roman"/>
          <w:bCs/>
          <w:iCs/>
          <w:color w:val="auto"/>
          <w:sz w:val="20"/>
          <w:szCs w:val="20"/>
          <w:lang w:val="en-US" w:eastAsia="zh-CN"/>
        </w:rPr>
        <w:t xml:space="preserve">always make the right choices on this configurable parameter. If the associated ID is configured, the UE can use it to relieve the offline engineering work on data categorization </w:t>
      </w:r>
      <w:r>
        <w:rPr>
          <w:rFonts w:hint="eastAsia" w:cs="Times New Roman"/>
          <w:bCs/>
          <w:iCs/>
          <w:color w:val="auto"/>
          <w:sz w:val="20"/>
          <w:szCs w:val="20"/>
          <w:lang w:val="en-US" w:eastAsia="zh-CN"/>
        </w:rPr>
        <w:t xml:space="preserve">for </w:t>
      </w:r>
      <w:r>
        <w:rPr>
          <w:rFonts w:hint="eastAsia" w:ascii="Times New Roman" w:hAnsi="Times New Roman" w:eastAsia="宋体" w:cs="Times New Roman"/>
          <w:bCs/>
          <w:iCs/>
          <w:color w:val="auto"/>
          <w:sz w:val="20"/>
          <w:szCs w:val="20"/>
          <w:lang w:val="en-US" w:eastAsia="zh-CN"/>
        </w:rPr>
        <w:t xml:space="preserve">model training. If the associated ID is not configured, the UE can still be able to perform data categorization based on implementation methods or train generalized models with mixed data set </w:t>
      </w:r>
      <w:r>
        <w:rPr>
          <w:rFonts w:hint="eastAsia" w:cs="宋体"/>
          <w:b w:val="0"/>
          <w:color w:val="auto"/>
          <w:sz w:val="20"/>
          <w:szCs w:val="20"/>
          <w:lang w:val="en-US" w:eastAsia="ko-KR"/>
        </w:rPr>
        <w:t>or finetuned with the data from the new setting</w:t>
      </w:r>
      <w:r>
        <w:rPr>
          <w:rFonts w:hint="eastAsia" w:cs="宋体"/>
          <w:b w:val="0"/>
          <w:color w:val="auto"/>
          <w:sz w:val="20"/>
          <w:szCs w:val="20"/>
          <w:lang w:val="en-US" w:eastAsia="zh-CN"/>
        </w:rPr>
        <w:t xml:space="preserve"> </w:t>
      </w:r>
      <w:r>
        <w:rPr>
          <w:rFonts w:hint="eastAsia" w:ascii="Times New Roman" w:hAnsi="Times New Roman" w:eastAsia="宋体" w:cs="Times New Roman"/>
          <w:bCs/>
          <w:iCs/>
          <w:color w:val="auto"/>
          <w:sz w:val="20"/>
          <w:szCs w:val="20"/>
          <w:lang w:val="en-US" w:eastAsia="zh-CN"/>
        </w:rPr>
        <w:t xml:space="preserve">to achieve the alignment of NW-side </w:t>
      </w:r>
      <w:r>
        <w:rPr>
          <w:rFonts w:hint="eastAsia" w:cs="Times New Roman"/>
          <w:bCs/>
          <w:iCs/>
          <w:color w:val="auto"/>
          <w:sz w:val="20"/>
          <w:szCs w:val="20"/>
          <w:lang w:val="en-US" w:eastAsia="zh-CN"/>
        </w:rPr>
        <w:t>additional</w:t>
      </w:r>
      <w:r>
        <w:rPr>
          <w:rFonts w:hint="eastAsia" w:ascii="Times New Roman" w:hAnsi="Times New Roman" w:eastAsia="宋体" w:cs="Times New Roman"/>
          <w:bCs/>
          <w:iCs/>
          <w:color w:val="auto"/>
          <w:sz w:val="20"/>
          <w:szCs w:val="20"/>
          <w:lang w:val="en-US" w:eastAsia="zh-CN"/>
        </w:rPr>
        <w:t xml:space="preserve"> condition. Alternatively, the performance monitoring based approaches can be considered</w:t>
      </w:r>
      <w:r>
        <w:rPr>
          <w:rFonts w:hint="eastAsia" w:cs="Times New Roman"/>
          <w:bCs/>
          <w:iCs/>
          <w:color w:val="auto"/>
          <w:sz w:val="20"/>
          <w:szCs w:val="20"/>
          <w:lang w:val="en-US" w:eastAsia="zh-CN"/>
        </w:rPr>
        <w:t xml:space="preserve"> for addressing the </w:t>
      </w:r>
      <w:r>
        <w:rPr>
          <w:rFonts w:hint="eastAsia" w:ascii="Times New Roman" w:hAnsi="Times New Roman" w:eastAsia="宋体" w:cs="Times New Roman"/>
          <w:bCs/>
          <w:iCs/>
          <w:color w:val="auto"/>
          <w:sz w:val="20"/>
          <w:szCs w:val="20"/>
          <w:lang w:val="en-US" w:eastAsia="zh-CN"/>
        </w:rPr>
        <w:t>NW-side additional condition</w:t>
      </w:r>
      <w:r>
        <w:rPr>
          <w:rFonts w:hint="eastAsia" w:cs="Times New Roman"/>
          <w:bCs/>
          <w:iCs/>
          <w:color w:val="auto"/>
          <w:sz w:val="20"/>
          <w:szCs w:val="20"/>
          <w:lang w:val="en-US" w:eastAsia="zh-CN"/>
        </w:rPr>
        <w:t xml:space="preserve"> issues</w:t>
      </w:r>
      <w:r>
        <w:rPr>
          <w:rFonts w:hint="eastAsia" w:ascii="Times New Roman" w:hAnsi="Times New Roman" w:eastAsia="宋体" w:cs="Times New Roman"/>
          <w:bCs/>
          <w:iCs/>
          <w:color w:val="auto"/>
          <w:sz w:val="20"/>
          <w:szCs w:val="20"/>
          <w:lang w:val="en-US" w:eastAsia="zh-CN"/>
        </w:rPr>
        <w:t xml:space="preserve">, where the consistency of NW-side additional condition is thought to be achieved if </w:t>
      </w:r>
      <w:r>
        <w:rPr>
          <w:rFonts w:hint="eastAsia" w:cs="Times New Roman"/>
          <w:bCs/>
          <w:iCs/>
          <w:color w:val="auto"/>
          <w:sz w:val="20"/>
          <w:szCs w:val="20"/>
          <w:lang w:val="en-US" w:eastAsia="zh-CN"/>
        </w:rPr>
        <w:t xml:space="preserve">a </w:t>
      </w:r>
      <w:r>
        <w:rPr>
          <w:rFonts w:hint="eastAsia" w:ascii="Times New Roman" w:hAnsi="Times New Roman" w:eastAsia="宋体" w:cs="Times New Roman"/>
          <w:bCs/>
          <w:iCs/>
          <w:color w:val="auto"/>
          <w:sz w:val="20"/>
          <w:szCs w:val="20"/>
          <w:lang w:val="en-US" w:eastAsia="zh-CN"/>
        </w:rPr>
        <w:t xml:space="preserve">predefined performance target </w:t>
      </w:r>
      <w:r>
        <w:rPr>
          <w:rFonts w:hint="eastAsia" w:cs="Times New Roman"/>
          <w:bCs/>
          <w:iCs/>
          <w:color w:val="auto"/>
          <w:sz w:val="20"/>
          <w:szCs w:val="20"/>
          <w:lang w:val="en-US" w:eastAsia="zh-CN"/>
        </w:rPr>
        <w:t xml:space="preserve">is </w:t>
      </w:r>
      <w:r>
        <w:rPr>
          <w:rFonts w:hint="eastAsia" w:ascii="Times New Roman" w:hAnsi="Times New Roman" w:eastAsia="宋体" w:cs="Times New Roman"/>
          <w:bCs/>
          <w:iCs/>
          <w:color w:val="auto"/>
          <w:sz w:val="20"/>
          <w:szCs w:val="20"/>
          <w:lang w:val="en-US" w:eastAsia="zh-CN"/>
        </w:rPr>
        <w:t>met through continuous monitoring.</w:t>
      </w:r>
      <w:r>
        <w:rPr>
          <w:rFonts w:hint="eastAsia" w:cs="Times New Roman"/>
          <w:bCs/>
          <w:iCs/>
          <w:color w:val="auto"/>
          <w:sz w:val="20"/>
          <w:szCs w:val="20"/>
          <w:lang w:val="en-US" w:eastAsia="zh-CN"/>
        </w:rPr>
        <w:t xml:space="preserve"> Anyway, the UE-sided model is still workable without the configuration of associated ID. On the contrary, if the configuration of associated ID is mandatory, it would impose strong restriction on gNB configuration and implementation, which violates the current design principles.</w:t>
      </w:r>
    </w:p>
    <w:p>
      <w:pPr>
        <w:pStyle w:val="38"/>
        <w:spacing w:before="72" w:after="72"/>
        <w:jc w:val="both"/>
        <w:rPr>
          <w:rFonts w:hint="default" w:cs="宋体"/>
          <w:b w:val="0"/>
          <w:color w:val="auto"/>
          <w:sz w:val="20"/>
          <w:szCs w:val="20"/>
          <w:lang w:val="en-US" w:eastAsia="zh-CN"/>
        </w:rPr>
      </w:pPr>
      <w:r>
        <w:rPr>
          <w:rFonts w:hint="eastAsia" w:cs="宋体"/>
          <w:b w:val="0"/>
          <w:color w:val="auto"/>
          <w:sz w:val="20"/>
          <w:szCs w:val="20"/>
          <w:lang w:val="en-US" w:eastAsia="zh-CN"/>
        </w:rPr>
        <w:t>The configuration of associated ID is optional and can be configured by the NW if necessary.</w:t>
      </w:r>
    </w:p>
    <w:p>
      <w:pPr>
        <w:pStyle w:val="38"/>
        <w:numPr>
          <w:ilvl w:val="0"/>
          <w:numId w:val="0"/>
        </w:numPr>
        <w:spacing w:before="72" w:after="72"/>
        <w:ind w:leftChars="0"/>
        <w:jc w:val="both"/>
        <w:rPr>
          <w:rFonts w:hint="default" w:cs="宋体"/>
          <w:b w:val="0"/>
          <w:color w:val="auto"/>
          <w:sz w:val="20"/>
          <w:szCs w:val="20"/>
          <w:lang w:val="en-US" w:eastAsia="zh-CN"/>
        </w:rPr>
      </w:pPr>
    </w:p>
    <w:p>
      <w:pPr>
        <w:numPr>
          <w:ilvl w:val="0"/>
          <w:numId w:val="24"/>
        </w:numPr>
        <w:overflowPunct w:val="0"/>
        <w:autoSpaceDE w:val="0"/>
        <w:autoSpaceDN w:val="0"/>
        <w:adjustRightInd w:val="0"/>
        <w:snapToGrid w:val="0"/>
        <w:spacing w:before="72" w:beforeLines="30" w:after="72" w:afterLines="30" w:line="288" w:lineRule="auto"/>
        <w:contextualSpacing/>
        <w:jc w:val="both"/>
        <w:textAlignment w:val="baseline"/>
        <w:rPr>
          <w:b w:val="0"/>
          <w:color w:val="auto"/>
          <w:sz w:val="20"/>
          <w:szCs w:val="20"/>
        </w:rPr>
      </w:pPr>
      <w:r>
        <w:rPr>
          <w:rFonts w:hint="eastAsia"/>
          <w:bCs/>
          <w:iCs/>
          <w:color w:val="auto"/>
          <w:sz w:val="20"/>
          <w:szCs w:val="20"/>
          <w:lang w:val="en-US" w:eastAsia="zh-CN"/>
        </w:rPr>
        <w:t xml:space="preserve">Configuration of </w:t>
      </w:r>
      <w:r>
        <w:rPr>
          <w:bCs/>
          <w:iCs/>
          <w:color w:val="auto"/>
          <w:sz w:val="20"/>
          <w:szCs w:val="20"/>
          <w:lang w:val="en-GB" w:eastAsia="en-US"/>
        </w:rPr>
        <w:t>associated ID</w:t>
      </w:r>
    </w:p>
    <w:p>
      <w:pPr>
        <w:numPr>
          <w:ilvl w:val="0"/>
          <w:numId w:val="0"/>
        </w:numPr>
        <w:overflowPunct w:val="0"/>
        <w:autoSpaceDE w:val="0"/>
        <w:autoSpaceDN w:val="0"/>
        <w:adjustRightInd w:val="0"/>
        <w:snapToGrid w:val="0"/>
        <w:spacing w:before="72" w:beforeLines="30" w:after="72" w:afterLines="30" w:line="288" w:lineRule="auto"/>
        <w:ind w:leftChars="0"/>
        <w:contextualSpacing/>
        <w:jc w:val="both"/>
        <w:textAlignment w:val="baseline"/>
        <w:rPr>
          <w:rFonts w:hint="eastAsia" w:eastAsia="宋体"/>
          <w:b w:val="0"/>
          <w:color w:val="auto"/>
          <w:sz w:val="20"/>
          <w:szCs w:val="20"/>
          <w:lang w:val="en-US" w:eastAsia="zh-CN"/>
        </w:rPr>
      </w:pPr>
      <w:r>
        <w:rPr>
          <w:rFonts w:hint="eastAsia"/>
          <w:b w:val="0"/>
          <w:color w:val="auto"/>
          <w:sz w:val="20"/>
          <w:szCs w:val="20"/>
          <w:lang w:val="en-US" w:eastAsia="zh-CN"/>
        </w:rPr>
        <w:t xml:space="preserve">In RAN1#120 meeting, it was agreed that a </w:t>
      </w:r>
      <w:r>
        <w:rPr>
          <w:rFonts w:hint="default"/>
          <w:b w:val="0"/>
          <w:color w:val="auto"/>
          <w:sz w:val="20"/>
          <w:szCs w:val="20"/>
          <w:lang w:val="en-US" w:eastAsia="zh-CN"/>
        </w:rPr>
        <w:t>CSI report configuration similar with inference report can be provided to the UE for training data collection, along with the configuration for Set A and Set B, where the report quantity is set to none.</w:t>
      </w:r>
      <w:r>
        <w:rPr>
          <w:rFonts w:hint="eastAsia"/>
          <w:b w:val="0"/>
          <w:color w:val="auto"/>
          <w:sz w:val="20"/>
          <w:szCs w:val="20"/>
          <w:lang w:val="en-US" w:eastAsia="zh-CN"/>
        </w:rPr>
        <w:t xml:space="preserve"> It remains controversial on </w:t>
      </w:r>
      <w:r>
        <w:rPr>
          <w:rFonts w:hint="default"/>
          <w:bCs/>
          <w:iCs/>
          <w:color w:val="auto"/>
          <w:sz w:val="20"/>
          <w:szCs w:val="20"/>
          <w:lang w:val="en-US" w:eastAsia="en-US"/>
        </w:rPr>
        <w:t>whether/how to support 'aperiodic' CSI RS</w:t>
      </w:r>
      <w:r>
        <w:rPr>
          <w:rFonts w:hint="eastAsia"/>
          <w:bCs/>
          <w:iCs/>
          <w:color w:val="auto"/>
          <w:sz w:val="20"/>
          <w:szCs w:val="20"/>
          <w:lang w:val="en-US" w:eastAsia="zh-CN"/>
        </w:rPr>
        <w: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val="0"/>
              <w:kinsoku/>
              <w:wordWrap/>
              <w:topLinePunct w:val="0"/>
              <w:bidi w:val="0"/>
              <w:snapToGrid w:val="0"/>
              <w:spacing w:before="72" w:beforeLines="30" w:after="72" w:afterLines="30" w:line="288" w:lineRule="auto"/>
              <w:rPr>
                <w:rFonts w:hint="default"/>
                <w:b/>
                <w:iCs/>
                <w:color w:val="auto"/>
                <w:kern w:val="2"/>
                <w:sz w:val="20"/>
                <w:szCs w:val="20"/>
                <w:u w:val="single"/>
                <w:lang w:val="en-US" w:eastAsia="zh-CN"/>
              </w:rPr>
            </w:pPr>
            <w:r>
              <w:rPr>
                <w:rFonts w:hint="default"/>
                <w:b/>
                <w:iCs/>
                <w:color w:val="auto"/>
                <w:kern w:val="2"/>
                <w:sz w:val="20"/>
                <w:szCs w:val="20"/>
                <w:u w:val="single"/>
                <w:lang w:val="en-US" w:eastAsia="zh-CN"/>
              </w:rPr>
              <w:t>Agreement</w:t>
            </w:r>
          </w:p>
          <w:p>
            <w:pPr>
              <w:keepNext w:val="0"/>
              <w:keepLines w:val="0"/>
              <w:pageBreakBefore w:val="0"/>
              <w:kinsoku/>
              <w:wordWrap/>
              <w:topLinePunct w:val="0"/>
              <w:bidi w:val="0"/>
              <w:snapToGrid w:val="0"/>
              <w:spacing w:before="72" w:beforeLines="30" w:after="72" w:afterLines="30" w:line="288" w:lineRule="auto"/>
              <w:rPr>
                <w:rFonts w:hint="default" w:ascii="Times New Roman" w:hAnsi="Times New Roman" w:eastAsia="宋体" w:cs="Times New Roman"/>
                <w:bCs/>
                <w:iCs/>
                <w:color w:val="auto"/>
                <w:sz w:val="20"/>
                <w:szCs w:val="20"/>
                <w:lang w:val="en-GB" w:eastAsia="en-US"/>
              </w:rPr>
            </w:pPr>
            <w:r>
              <w:rPr>
                <w:rFonts w:hint="default" w:ascii="Times New Roman" w:hAnsi="Times New Roman" w:eastAsia="宋体" w:cs="Times New Roman"/>
                <w:bCs/>
                <w:iCs/>
                <w:color w:val="auto"/>
                <w:sz w:val="20"/>
                <w:szCs w:val="20"/>
                <w:lang w:val="en-GB" w:eastAsia="en-US"/>
              </w:rPr>
              <w:t>For UE-sided model, for configuring the resource for data collection purpose, support</w:t>
            </w:r>
          </w:p>
          <w:p>
            <w:pPr>
              <w:widowControl w:val="0"/>
              <w:numPr>
                <w:ilvl w:val="0"/>
                <w:numId w:val="16"/>
              </w:numPr>
              <w:autoSpaceDE w:val="0"/>
              <w:autoSpaceDN w:val="0"/>
              <w:adjustRightInd w:val="0"/>
              <w:snapToGrid w:val="0"/>
              <w:spacing w:before="72" w:beforeLines="30" w:after="72" w:afterLines="30" w:line="288" w:lineRule="auto"/>
              <w:rPr>
                <w:rFonts w:hint="default"/>
                <w:bCs/>
                <w:iCs/>
                <w:color w:val="auto"/>
                <w:sz w:val="20"/>
                <w:szCs w:val="20"/>
                <w:lang w:val="en-GB" w:eastAsia="en-US"/>
              </w:rPr>
            </w:pPr>
            <w:r>
              <w:rPr>
                <w:rFonts w:hint="default"/>
                <w:bCs/>
                <w:i/>
                <w:iCs w:val="0"/>
                <w:color w:val="auto"/>
                <w:sz w:val="20"/>
                <w:szCs w:val="20"/>
                <w:lang w:val="en-GB" w:eastAsia="en-US"/>
              </w:rPr>
              <w:t>CSI-ReportConfig</w:t>
            </w:r>
            <w:r>
              <w:rPr>
                <w:rFonts w:hint="default"/>
                <w:bCs/>
                <w:iCs/>
                <w:color w:val="auto"/>
                <w:sz w:val="20"/>
                <w:szCs w:val="20"/>
                <w:lang w:val="en-GB" w:eastAsia="en-US"/>
              </w:rPr>
              <w:t xml:space="preserve"> can used for configuring the resources for data collection purpose without CSI report.  </w:t>
            </w:r>
          </w:p>
          <w:p>
            <w:pPr>
              <w:keepNext w:val="0"/>
              <w:keepLines w:val="0"/>
              <w:pageBreakBefore w:val="0"/>
              <w:numPr>
                <w:ilvl w:val="1"/>
                <w:numId w:val="21"/>
              </w:numPr>
              <w:kinsoku/>
              <w:wordWrap/>
              <w:overflowPunct w:val="0"/>
              <w:topLinePunct w:val="0"/>
              <w:autoSpaceDE w:val="0"/>
              <w:autoSpaceDN w:val="0"/>
              <w:bidi w:val="0"/>
              <w:adjustRightInd w:val="0"/>
              <w:snapToGrid w:val="0"/>
              <w:spacing w:before="72" w:beforeLines="30" w:after="72" w:afterLines="30" w:line="288" w:lineRule="auto"/>
              <w:ind w:left="1146" w:hanging="363"/>
              <w:contextualSpacing/>
              <w:jc w:val="both"/>
              <w:textAlignment w:val="baseline"/>
              <w:rPr>
                <w:rFonts w:hint="default"/>
                <w:bCs/>
                <w:iCs/>
                <w:color w:val="auto"/>
                <w:sz w:val="20"/>
                <w:szCs w:val="20"/>
                <w:lang w:val="en-GB" w:eastAsia="en-US"/>
              </w:rPr>
            </w:pPr>
            <w:r>
              <w:rPr>
                <w:rFonts w:hint="default"/>
                <w:bCs/>
                <w:iCs/>
                <w:color w:val="auto"/>
                <w:sz w:val="20"/>
                <w:szCs w:val="20"/>
                <w:lang w:val="en-GB" w:eastAsia="en-US"/>
              </w:rPr>
              <w:t xml:space="preserve">One </w:t>
            </w:r>
            <w:r>
              <w:rPr>
                <w:rFonts w:hint="default"/>
                <w:bCs/>
                <w:i/>
                <w:iCs w:val="0"/>
                <w:color w:val="auto"/>
                <w:sz w:val="20"/>
                <w:szCs w:val="20"/>
                <w:lang w:val="en-GB" w:eastAsia="en-US"/>
              </w:rPr>
              <w:t>CSI-ResourceConfigId</w:t>
            </w:r>
            <w:r>
              <w:rPr>
                <w:rFonts w:hint="default"/>
                <w:bCs/>
                <w:iCs/>
                <w:color w:val="auto"/>
                <w:sz w:val="20"/>
                <w:szCs w:val="20"/>
                <w:lang w:val="en-GB" w:eastAsia="en-US"/>
              </w:rPr>
              <w:t xml:space="preserve"> is configured for Set A.</w:t>
            </w:r>
          </w:p>
          <w:p>
            <w:pPr>
              <w:keepNext w:val="0"/>
              <w:keepLines w:val="0"/>
              <w:pageBreakBefore w:val="0"/>
              <w:numPr>
                <w:ilvl w:val="1"/>
                <w:numId w:val="21"/>
              </w:numPr>
              <w:kinsoku/>
              <w:wordWrap/>
              <w:overflowPunct w:val="0"/>
              <w:topLinePunct w:val="0"/>
              <w:autoSpaceDE w:val="0"/>
              <w:autoSpaceDN w:val="0"/>
              <w:bidi w:val="0"/>
              <w:adjustRightInd w:val="0"/>
              <w:snapToGrid w:val="0"/>
              <w:spacing w:before="72" w:beforeLines="30" w:after="72" w:afterLines="30" w:line="288" w:lineRule="auto"/>
              <w:ind w:left="1146" w:hanging="363"/>
              <w:contextualSpacing/>
              <w:jc w:val="both"/>
              <w:textAlignment w:val="baseline"/>
              <w:rPr>
                <w:rFonts w:hint="default"/>
                <w:bCs/>
                <w:iCs/>
                <w:color w:val="auto"/>
                <w:sz w:val="20"/>
                <w:szCs w:val="20"/>
                <w:lang w:val="en-GB" w:eastAsia="en-US"/>
              </w:rPr>
            </w:pPr>
            <w:r>
              <w:rPr>
                <w:rFonts w:hint="default"/>
                <w:bCs/>
                <w:iCs/>
                <w:color w:val="auto"/>
                <w:sz w:val="20"/>
                <w:szCs w:val="20"/>
                <w:lang w:val="en-GB" w:eastAsia="en-US"/>
              </w:rPr>
              <w:t xml:space="preserve">One </w:t>
            </w:r>
            <w:r>
              <w:rPr>
                <w:rFonts w:hint="default"/>
                <w:bCs/>
                <w:i/>
                <w:iCs w:val="0"/>
                <w:color w:val="auto"/>
                <w:sz w:val="20"/>
                <w:szCs w:val="20"/>
                <w:lang w:val="en-GB" w:eastAsia="en-US"/>
              </w:rPr>
              <w:t>CSI-ResourceConfigId</w:t>
            </w:r>
            <w:r>
              <w:rPr>
                <w:rFonts w:hint="default"/>
                <w:bCs/>
                <w:iCs/>
                <w:color w:val="auto"/>
                <w:sz w:val="20"/>
                <w:szCs w:val="20"/>
                <w:lang w:val="en-GB" w:eastAsia="en-US"/>
              </w:rPr>
              <w:t xml:space="preserve"> is configured for Set B.</w:t>
            </w:r>
          </w:p>
          <w:p>
            <w:pPr>
              <w:keepNext w:val="0"/>
              <w:keepLines w:val="0"/>
              <w:pageBreakBefore w:val="0"/>
              <w:numPr>
                <w:ilvl w:val="1"/>
                <w:numId w:val="21"/>
              </w:numPr>
              <w:kinsoku/>
              <w:wordWrap/>
              <w:overflowPunct w:val="0"/>
              <w:topLinePunct w:val="0"/>
              <w:autoSpaceDE w:val="0"/>
              <w:autoSpaceDN w:val="0"/>
              <w:bidi w:val="0"/>
              <w:adjustRightInd w:val="0"/>
              <w:snapToGrid w:val="0"/>
              <w:spacing w:before="72" w:beforeLines="30" w:after="72" w:afterLines="30" w:line="288" w:lineRule="auto"/>
              <w:ind w:left="1146" w:hanging="363"/>
              <w:contextualSpacing/>
              <w:jc w:val="both"/>
              <w:textAlignment w:val="baseline"/>
              <w:rPr>
                <w:rFonts w:hint="default"/>
                <w:bCs/>
                <w:iCs/>
                <w:color w:val="auto"/>
                <w:sz w:val="20"/>
                <w:szCs w:val="20"/>
                <w:lang w:val="en-GB" w:eastAsia="en-US"/>
              </w:rPr>
            </w:pPr>
            <w:r>
              <w:rPr>
                <w:rFonts w:hint="default"/>
                <w:bCs/>
                <w:iCs/>
                <w:color w:val="auto"/>
                <w:sz w:val="20"/>
                <w:szCs w:val="20"/>
                <w:lang w:val="en-GB" w:eastAsia="en-US"/>
              </w:rPr>
              <w:t>Note: UE performs measurement on all resources</w:t>
            </w:r>
          </w:p>
          <w:p>
            <w:pPr>
              <w:keepNext w:val="0"/>
              <w:keepLines w:val="0"/>
              <w:pageBreakBefore w:val="0"/>
              <w:numPr>
                <w:ilvl w:val="1"/>
                <w:numId w:val="21"/>
              </w:numPr>
              <w:kinsoku/>
              <w:wordWrap/>
              <w:overflowPunct w:val="0"/>
              <w:topLinePunct w:val="0"/>
              <w:autoSpaceDE w:val="0"/>
              <w:autoSpaceDN w:val="0"/>
              <w:bidi w:val="0"/>
              <w:adjustRightInd w:val="0"/>
              <w:snapToGrid w:val="0"/>
              <w:spacing w:before="72" w:beforeLines="30" w:after="72" w:afterLines="30" w:line="288" w:lineRule="auto"/>
              <w:ind w:left="1146" w:hanging="363"/>
              <w:contextualSpacing/>
              <w:jc w:val="both"/>
              <w:textAlignment w:val="baseline"/>
              <w:rPr>
                <w:rFonts w:hint="default"/>
                <w:bCs/>
                <w:iCs/>
                <w:color w:val="auto"/>
                <w:sz w:val="20"/>
                <w:szCs w:val="20"/>
                <w:lang w:val="en-US" w:eastAsia="zh-CN"/>
              </w:rPr>
            </w:pPr>
            <w:r>
              <w:rPr>
                <w:rFonts w:hint="default"/>
                <w:bCs/>
                <w:iCs/>
                <w:color w:val="auto"/>
                <w:sz w:val="20"/>
                <w:szCs w:val="20"/>
                <w:lang w:val="en-US" w:eastAsia="zh-CN"/>
              </w:rPr>
              <w:t xml:space="preserve">One or two associated IDs can be configured in </w:t>
            </w:r>
            <w:r>
              <w:rPr>
                <w:rFonts w:hint="default"/>
                <w:bCs/>
                <w:i/>
                <w:iCs w:val="0"/>
                <w:color w:val="auto"/>
                <w:sz w:val="20"/>
                <w:szCs w:val="20"/>
                <w:lang w:val="en-US" w:eastAsia="zh-CN"/>
              </w:rPr>
              <w:t>CSI-ReportConfig</w:t>
            </w:r>
          </w:p>
          <w:p>
            <w:pPr>
              <w:keepNext w:val="0"/>
              <w:keepLines w:val="0"/>
              <w:pageBreakBefore w:val="0"/>
              <w:numPr>
                <w:ilvl w:val="2"/>
                <w:numId w:val="21"/>
              </w:numPr>
              <w:kinsoku/>
              <w:wordWrap/>
              <w:overflowPunct w:val="0"/>
              <w:topLinePunct w:val="0"/>
              <w:autoSpaceDE w:val="0"/>
              <w:autoSpaceDN w:val="0"/>
              <w:bidi w:val="0"/>
              <w:adjustRightInd w:val="0"/>
              <w:snapToGrid w:val="0"/>
              <w:spacing w:before="72" w:beforeLines="30" w:after="72" w:afterLines="30" w:line="288" w:lineRule="auto"/>
              <w:ind w:left="1566" w:leftChars="0" w:hanging="363"/>
              <w:contextualSpacing/>
              <w:jc w:val="both"/>
              <w:textAlignment w:val="baseline"/>
              <w:rPr>
                <w:rFonts w:hint="default"/>
                <w:bCs/>
                <w:iCs/>
                <w:color w:val="auto"/>
                <w:sz w:val="20"/>
                <w:szCs w:val="20"/>
                <w:lang w:val="en-GB" w:eastAsia="en-US"/>
              </w:rPr>
            </w:pPr>
            <w:r>
              <w:rPr>
                <w:rFonts w:hint="default"/>
                <w:bCs/>
                <w:iCs/>
                <w:color w:val="auto"/>
                <w:sz w:val="20"/>
                <w:szCs w:val="20"/>
                <w:lang w:val="en-GB" w:eastAsia="en-US"/>
              </w:rPr>
              <w:t xml:space="preserve">When Set B is equal or a subset of set A (i.e., </w:t>
            </w:r>
            <w:r>
              <w:rPr>
                <w:rFonts w:hint="default"/>
                <w:bCs/>
                <w:i/>
                <w:iCs w:val="0"/>
                <w:color w:val="auto"/>
                <w:sz w:val="20"/>
                <w:szCs w:val="20"/>
                <w:lang w:val="en-GB" w:eastAsia="en-US"/>
              </w:rPr>
              <w:t>NZP-CSI-RS-ResourceId/SSB-Index</w:t>
            </w:r>
            <w:r>
              <w:rPr>
                <w:rFonts w:hint="default"/>
                <w:bCs/>
                <w:iCs/>
                <w:color w:val="auto"/>
                <w:sz w:val="20"/>
                <w:szCs w:val="20"/>
                <w:lang w:val="en-GB" w:eastAsia="en-US"/>
              </w:rPr>
              <w:t xml:space="preserve"> in the resource set for Set B is within the </w:t>
            </w:r>
            <w:r>
              <w:rPr>
                <w:rFonts w:hint="default"/>
                <w:bCs/>
                <w:i/>
                <w:iCs w:val="0"/>
                <w:color w:val="auto"/>
                <w:sz w:val="20"/>
                <w:szCs w:val="20"/>
                <w:lang w:val="en-GB" w:eastAsia="en-US"/>
              </w:rPr>
              <w:t>NZP-CSI-RS-ResourceId/SSB-Index</w:t>
            </w:r>
            <w:r>
              <w:rPr>
                <w:rFonts w:hint="default"/>
                <w:bCs/>
                <w:iCs/>
                <w:color w:val="auto"/>
                <w:sz w:val="20"/>
                <w:szCs w:val="20"/>
                <w:lang w:val="en-GB" w:eastAsia="en-US"/>
              </w:rPr>
              <w:t xml:space="preserve"> in the resource set for Set A), one associated ID is configured,</w:t>
            </w:r>
          </w:p>
          <w:p>
            <w:pPr>
              <w:keepNext w:val="0"/>
              <w:keepLines w:val="0"/>
              <w:pageBreakBefore w:val="0"/>
              <w:numPr>
                <w:ilvl w:val="2"/>
                <w:numId w:val="21"/>
              </w:numPr>
              <w:kinsoku/>
              <w:wordWrap/>
              <w:overflowPunct w:val="0"/>
              <w:topLinePunct w:val="0"/>
              <w:autoSpaceDE w:val="0"/>
              <w:autoSpaceDN w:val="0"/>
              <w:bidi w:val="0"/>
              <w:adjustRightInd w:val="0"/>
              <w:snapToGrid w:val="0"/>
              <w:spacing w:before="72" w:beforeLines="30" w:after="72" w:afterLines="30" w:line="288" w:lineRule="auto"/>
              <w:ind w:left="1566" w:leftChars="0" w:hanging="363"/>
              <w:contextualSpacing/>
              <w:jc w:val="both"/>
              <w:textAlignment w:val="baseline"/>
              <w:rPr>
                <w:rFonts w:hint="default"/>
                <w:bCs/>
                <w:iCs/>
                <w:color w:val="auto"/>
                <w:sz w:val="20"/>
                <w:szCs w:val="20"/>
                <w:lang w:val="en-GB" w:eastAsia="en-US"/>
              </w:rPr>
            </w:pPr>
            <w:r>
              <w:rPr>
                <w:rFonts w:hint="default"/>
                <w:bCs/>
                <w:iCs/>
                <w:color w:val="auto"/>
                <w:sz w:val="20"/>
                <w:szCs w:val="20"/>
                <w:lang w:val="en-GB" w:eastAsia="en-US"/>
              </w:rPr>
              <w:t>Otherwise, one associated ID is configured for Set A and another one associated ID is configured for Set B</w:t>
            </w:r>
          </w:p>
          <w:p>
            <w:pPr>
              <w:widowControl w:val="0"/>
              <w:numPr>
                <w:ilvl w:val="0"/>
                <w:numId w:val="16"/>
              </w:numPr>
              <w:autoSpaceDE w:val="0"/>
              <w:autoSpaceDN w:val="0"/>
              <w:adjustRightInd w:val="0"/>
              <w:snapToGrid w:val="0"/>
              <w:spacing w:before="72" w:beforeLines="30" w:after="72" w:afterLines="30" w:line="288" w:lineRule="auto"/>
              <w:rPr>
                <w:rFonts w:hint="default"/>
                <w:bCs/>
                <w:iCs/>
                <w:color w:val="auto"/>
                <w:sz w:val="20"/>
                <w:szCs w:val="20"/>
                <w:lang w:val="en-US" w:eastAsia="en-US"/>
              </w:rPr>
            </w:pPr>
            <w:r>
              <w:rPr>
                <w:rFonts w:hint="default"/>
                <w:bCs/>
                <w:iCs/>
                <w:color w:val="auto"/>
                <w:sz w:val="20"/>
                <w:szCs w:val="20"/>
                <w:lang w:val="en-US" w:eastAsia="en-US"/>
              </w:rPr>
              <w:t>FFS: whether/how to support 'aperiodic' CSI RS</w:t>
            </w:r>
          </w:p>
          <w:p>
            <w:pPr>
              <w:keepNext w:val="0"/>
              <w:keepLines w:val="0"/>
              <w:pageBreakBefore w:val="0"/>
              <w:widowControl/>
              <w:kinsoku/>
              <w:wordWrap/>
              <w:overflowPunct w:val="0"/>
              <w:topLinePunct w:val="0"/>
              <w:autoSpaceDE w:val="0"/>
              <w:autoSpaceDN w:val="0"/>
              <w:bidi w:val="0"/>
              <w:adjustRightInd w:val="0"/>
              <w:snapToGrid w:val="0"/>
              <w:spacing w:before="109" w:beforeLines="30" w:after="109" w:afterLines="30" w:line="288" w:lineRule="auto"/>
              <w:jc w:val="both"/>
              <w:textAlignment w:val="baseline"/>
              <w:rPr>
                <w:b w:val="0"/>
                <w:color w:val="auto"/>
                <w:sz w:val="20"/>
                <w:szCs w:val="20"/>
                <w:vertAlign w:val="baseline"/>
              </w:rPr>
            </w:pPr>
            <w:r>
              <w:rPr>
                <w:rFonts w:hint="default" w:ascii="Times New Roman" w:hAnsi="Times New Roman" w:eastAsia="宋体" w:cs="Times New Roman"/>
                <w:bCs/>
                <w:iCs/>
                <w:color w:val="auto"/>
                <w:sz w:val="20"/>
                <w:szCs w:val="20"/>
                <w:lang w:val="en-GB" w:eastAsia="en-US"/>
              </w:rPr>
              <w:t xml:space="preserve">Note: This is not related to whether/how to support delivery/transmission of the collected data for training for UE-sided model. </w:t>
            </w:r>
          </w:p>
        </w:tc>
      </w:tr>
    </w:tbl>
    <w:p>
      <w:pPr>
        <w:numPr>
          <w:ilvl w:val="0"/>
          <w:numId w:val="0"/>
        </w:numPr>
        <w:overflowPunct w:val="0"/>
        <w:autoSpaceDE w:val="0"/>
        <w:autoSpaceDN w:val="0"/>
        <w:adjustRightInd w:val="0"/>
        <w:snapToGrid w:val="0"/>
        <w:spacing w:before="72" w:beforeLines="30" w:after="72" w:afterLines="30" w:line="288" w:lineRule="auto"/>
        <w:ind w:leftChars="0"/>
        <w:contextualSpacing/>
        <w:jc w:val="both"/>
        <w:textAlignment w:val="baseline"/>
        <w:rPr>
          <w:rFonts w:hint="default"/>
          <w:b w:val="0"/>
          <w:color w:val="auto"/>
          <w:sz w:val="20"/>
          <w:szCs w:val="20"/>
          <w:lang w:val="en-US" w:eastAsia="zh-CN"/>
        </w:rPr>
      </w:pPr>
      <w:r>
        <w:rPr>
          <w:rFonts w:hint="eastAsia"/>
          <w:b w:val="0"/>
          <w:color w:val="auto"/>
          <w:sz w:val="20"/>
          <w:szCs w:val="20"/>
          <w:lang w:val="en-US" w:eastAsia="zh-CN"/>
        </w:rPr>
        <w:t>Compared with periodic and semi-persistent CSI-RS, the transmission and measurement of aperiodic CSI-RS are more flexible and thus can be used for scenarios with small and urgent data collection requirements. It seems no harm to additionally support aperiodic CSI-RS on top of periodic and semi-persistent CSI-RS to ensure full flexibility. Anyway, whether to actually use the aperiodic CSI-RS for data collection purpose is always up to NW configuration. For the case of aperiodic CSI-RS for data collection, one remaining issue is the UE assumption if multiple aperiodic CSI-RS resource sets are configured within one single CSI resource configuration. According to the above agreement, only one associated ID is configured for the CSI resource configuration for Set B (or for Set A). Then, if multiple aperiodic CSI-RS resource sets are configured within one single CSI resource configuration, the one associated ID shall be applicable to all aperiodic CSI-RS resource sets. Otherwise, it would conflict with the already agreed configuration method for the associated ID. Another remaining issue is the CPU occupation for the CSI report for data collection. It</w:t>
      </w:r>
      <w:r>
        <w:rPr>
          <w:rFonts w:hint="default"/>
          <w:b w:val="0"/>
          <w:color w:val="auto"/>
          <w:sz w:val="20"/>
          <w:szCs w:val="20"/>
          <w:lang w:val="en-US" w:eastAsia="zh-CN"/>
        </w:rPr>
        <w:t>’</w:t>
      </w:r>
      <w:r>
        <w:rPr>
          <w:rFonts w:hint="eastAsia"/>
          <w:b w:val="0"/>
          <w:color w:val="auto"/>
          <w:sz w:val="20"/>
          <w:szCs w:val="20"/>
          <w:lang w:val="en-US" w:eastAsia="zh-CN"/>
        </w:rPr>
        <w:t>s noted that for a CSI report, the report quantity is set to none only for Rx beam sweeping in legacy, and the number of occupied CPU is set to 1 for the associated resource measurement. For the CSI report for data collection, there is also no CSI report. Therefore, the CSI processing criteria including CPU occupation should be further clarified to avoid ambiguity.</w:t>
      </w:r>
    </w:p>
    <w:p>
      <w:pPr>
        <w:pStyle w:val="38"/>
        <w:spacing w:before="72" w:after="72"/>
        <w:jc w:val="both"/>
        <w:rPr>
          <w:rFonts w:hint="eastAsia" w:cs="宋体"/>
          <w:b w:val="0"/>
          <w:color w:val="auto"/>
          <w:sz w:val="20"/>
          <w:szCs w:val="20"/>
          <w:lang w:val="en-US" w:eastAsia="zh-CN"/>
        </w:rPr>
      </w:pPr>
      <w:r>
        <w:rPr>
          <w:rFonts w:hint="eastAsia" w:cs="宋体"/>
          <w:b w:val="0"/>
          <w:color w:val="auto"/>
          <w:sz w:val="20"/>
          <w:szCs w:val="20"/>
          <w:lang w:val="en-US" w:eastAsia="zh-CN"/>
        </w:rPr>
        <w:t>If multiple aperiodic CSI-RS resource sets are configured within one single CSI resource configuration, the configured one associated ID shall be applicable to all aperiodic CSI-RS resource sets.</w:t>
      </w:r>
    </w:p>
    <w:p>
      <w:pPr>
        <w:pStyle w:val="38"/>
        <w:spacing w:before="72" w:after="72"/>
        <w:jc w:val="both"/>
        <w:rPr>
          <w:rFonts w:hint="default" w:cs="宋体"/>
          <w:b w:val="0"/>
          <w:color w:val="auto"/>
          <w:sz w:val="20"/>
          <w:szCs w:val="20"/>
          <w:lang w:val="en-US" w:eastAsia="zh-CN"/>
        </w:rPr>
      </w:pPr>
      <w:r>
        <w:rPr>
          <w:rFonts w:hint="eastAsia" w:cs="宋体"/>
          <w:b w:val="0"/>
          <w:color w:val="auto"/>
          <w:sz w:val="20"/>
          <w:szCs w:val="20"/>
          <w:lang w:val="en-US" w:eastAsia="zh-CN"/>
        </w:rPr>
        <w:t>Further clarify the CPU occupation for the dedicated CSI report for data collection.</w:t>
      </w:r>
    </w:p>
    <w:p>
      <w:pPr>
        <w:pStyle w:val="121"/>
        <w:numPr>
          <w:ilvl w:val="0"/>
          <w:numId w:val="0"/>
        </w:numPr>
        <w:tabs>
          <w:tab w:val="left" w:pos="0"/>
          <w:tab w:val="left" w:pos="567"/>
          <w:tab w:val="left" w:pos="993"/>
          <w:tab w:val="clear" w:pos="420"/>
        </w:tabs>
        <w:spacing w:before="72" w:after="72"/>
        <w:ind w:leftChars="0"/>
        <w:rPr>
          <w:rFonts w:hint="default" w:ascii="Times New Roman" w:hAnsi="Times New Roman" w:cs="Times New Roman"/>
          <w:color w:val="auto"/>
          <w:sz w:val="20"/>
          <w:szCs w:val="20"/>
          <w:lang w:val="en-US" w:eastAsia="zh-CN"/>
        </w:rPr>
      </w:pPr>
    </w:p>
    <w:p>
      <w:pPr>
        <w:numPr>
          <w:ilvl w:val="0"/>
          <w:numId w:val="24"/>
        </w:numPr>
        <w:overflowPunct w:val="0"/>
        <w:autoSpaceDE w:val="0"/>
        <w:autoSpaceDN w:val="0"/>
        <w:adjustRightInd w:val="0"/>
        <w:snapToGrid w:val="0"/>
        <w:spacing w:before="72" w:beforeLines="30" w:after="72" w:afterLines="30" w:line="288" w:lineRule="auto"/>
        <w:contextualSpacing/>
        <w:jc w:val="both"/>
        <w:textAlignment w:val="baseline"/>
        <w:rPr>
          <w:bCs/>
          <w:iCs/>
          <w:color w:val="auto"/>
          <w:sz w:val="20"/>
          <w:szCs w:val="20"/>
          <w:lang w:val="en-GB" w:eastAsia="en-US"/>
        </w:rPr>
      </w:pPr>
      <w:r>
        <w:rPr>
          <w:bCs/>
          <w:iCs/>
          <w:color w:val="auto"/>
          <w:sz w:val="20"/>
          <w:szCs w:val="20"/>
          <w:lang w:val="en-GB" w:eastAsia="en-US"/>
        </w:rPr>
        <w:t>Opt 2: Performance monitoring based</w:t>
      </w:r>
    </w:p>
    <w:p>
      <w:pPr>
        <w:snapToGrid w:val="0"/>
        <w:spacing w:before="72" w:beforeLines="30" w:after="72" w:afterLines="30" w:line="288" w:lineRule="auto"/>
        <w:jc w:val="both"/>
        <w:rPr>
          <w:color w:val="auto"/>
          <w:kern w:val="2"/>
          <w:sz w:val="20"/>
          <w:szCs w:val="20"/>
        </w:rPr>
      </w:pPr>
      <w:r>
        <w:rPr>
          <w:rFonts w:hint="eastAsia"/>
          <w:color w:val="auto"/>
          <w:kern w:val="2"/>
          <w:sz w:val="20"/>
          <w:szCs w:val="20"/>
        </w:rPr>
        <w:t xml:space="preserve">For </w:t>
      </w:r>
      <w:r>
        <w:rPr>
          <w:rFonts w:hint="eastAsia"/>
          <w:bCs/>
          <w:iCs/>
          <w:color w:val="auto"/>
          <w:sz w:val="20"/>
          <w:szCs w:val="20"/>
        </w:rPr>
        <w:t>p</w:t>
      </w:r>
      <w:r>
        <w:rPr>
          <w:bCs/>
          <w:iCs/>
          <w:color w:val="auto"/>
          <w:sz w:val="20"/>
          <w:szCs w:val="20"/>
          <w:lang w:val="en-GB" w:eastAsia="en-US"/>
        </w:rPr>
        <w:t xml:space="preserve">erformance </w:t>
      </w:r>
      <w:r>
        <w:rPr>
          <w:rFonts w:hint="eastAsia"/>
          <w:color w:val="auto"/>
          <w:kern w:val="2"/>
          <w:sz w:val="20"/>
          <w:szCs w:val="20"/>
        </w:rPr>
        <w:t xml:space="preserve">monitoring based approaches, </w:t>
      </w:r>
      <w:r>
        <w:rPr>
          <w:bCs/>
          <w:iCs/>
          <w:color w:val="auto"/>
          <w:sz w:val="20"/>
          <w:szCs w:val="20"/>
          <w:lang w:val="en-GB"/>
        </w:rPr>
        <w:t>the consistency of NW-side additional condition</w:t>
      </w:r>
      <w:r>
        <w:rPr>
          <w:rFonts w:hint="eastAsia"/>
          <w:bCs/>
          <w:iCs/>
          <w:color w:val="auto"/>
          <w:sz w:val="20"/>
          <w:szCs w:val="20"/>
        </w:rPr>
        <w:t xml:space="preserve"> is thought to be achieved if </w:t>
      </w:r>
      <w:r>
        <w:rPr>
          <w:color w:val="auto"/>
          <w:kern w:val="2"/>
          <w:sz w:val="20"/>
          <w:szCs w:val="20"/>
        </w:rPr>
        <w:t xml:space="preserve">predefined </w:t>
      </w:r>
      <w:r>
        <w:rPr>
          <w:rFonts w:hint="eastAsia"/>
          <w:bCs/>
          <w:iCs/>
          <w:color w:val="auto"/>
          <w:sz w:val="20"/>
          <w:szCs w:val="20"/>
        </w:rPr>
        <w:t xml:space="preserve">performance target are met </w:t>
      </w:r>
      <w:r>
        <w:rPr>
          <w:color w:val="auto"/>
          <w:kern w:val="2"/>
          <w:sz w:val="20"/>
          <w:szCs w:val="20"/>
        </w:rPr>
        <w:t xml:space="preserve">through continuous </w:t>
      </w:r>
      <w:r>
        <w:rPr>
          <w:rFonts w:hint="eastAsia"/>
          <w:bCs/>
          <w:iCs/>
          <w:color w:val="auto"/>
          <w:sz w:val="20"/>
          <w:szCs w:val="20"/>
        </w:rPr>
        <w:t xml:space="preserve">monitoring. With this approach, </w:t>
      </w:r>
      <w:r>
        <w:rPr>
          <w:rFonts w:hint="eastAsia"/>
          <w:color w:val="auto"/>
          <w:kern w:val="2"/>
          <w:sz w:val="20"/>
          <w:szCs w:val="20"/>
        </w:rPr>
        <w:t xml:space="preserve">the procedures defined for model monitoring can be reused as much as possible, and thus minor spec effort is foreseen. </w:t>
      </w:r>
      <w:r>
        <w:rPr>
          <w:color w:val="auto"/>
          <w:kern w:val="2"/>
          <w:sz w:val="20"/>
          <w:szCs w:val="20"/>
        </w:rPr>
        <w:t>Additionally</w:t>
      </w:r>
      <w:r>
        <w:rPr>
          <w:rFonts w:hint="eastAsia"/>
          <w:color w:val="auto"/>
          <w:kern w:val="2"/>
          <w:sz w:val="20"/>
          <w:szCs w:val="20"/>
        </w:rPr>
        <w:t xml:space="preserve">, there can be limited overhead for this approach due to limited number of models to be monitored, since anyway the UE can sense the changes </w:t>
      </w:r>
      <w:r>
        <w:rPr>
          <w:color w:val="auto"/>
          <w:kern w:val="2"/>
          <w:sz w:val="20"/>
          <w:szCs w:val="20"/>
        </w:rPr>
        <w:t xml:space="preserve">in </w:t>
      </w:r>
      <w:r>
        <w:rPr>
          <w:rFonts w:hint="eastAsia"/>
          <w:color w:val="auto"/>
          <w:kern w:val="2"/>
          <w:sz w:val="20"/>
          <w:szCs w:val="20"/>
        </w:rPr>
        <w:t xml:space="preserve">gNB settings and utilize the already specified information (e.g., cell ID, the number of resources in Set A/B) for model selection. Moreover, it </w:t>
      </w:r>
      <w:r>
        <w:rPr>
          <w:rFonts w:hint="eastAsia"/>
          <w:color w:val="auto"/>
          <w:kern w:val="2"/>
          <w:sz w:val="20"/>
          <w:szCs w:val="20"/>
          <w:lang w:val="en-US" w:eastAsia="zh-CN"/>
        </w:rPr>
        <w:t xml:space="preserve">is </w:t>
      </w:r>
      <w:r>
        <w:rPr>
          <w:rFonts w:hint="eastAsia"/>
          <w:color w:val="auto"/>
          <w:kern w:val="2"/>
          <w:sz w:val="20"/>
          <w:szCs w:val="20"/>
        </w:rPr>
        <w:t>noted that e</w:t>
      </w:r>
      <w:r>
        <w:rPr>
          <w:color w:val="auto"/>
          <w:kern w:val="2"/>
          <w:sz w:val="20"/>
          <w:szCs w:val="20"/>
        </w:rPr>
        <w:t>ven when the NW-side additional conditions are aligned across training and inference, communication environments can vary dynamically and unpredictably over time. In such scenarios, performance monitoring-based approaches become crucial for model selection and validation at the UE side</w:t>
      </w:r>
      <w:r>
        <w:rPr>
          <w:rFonts w:hint="eastAsia"/>
          <w:color w:val="auto"/>
          <w:kern w:val="2"/>
          <w:sz w:val="20"/>
          <w:szCs w:val="20"/>
        </w:rPr>
        <w:t>, which</w:t>
      </w:r>
      <w:r>
        <w:rPr>
          <w:color w:val="auto"/>
          <w:kern w:val="2"/>
          <w:sz w:val="20"/>
          <w:szCs w:val="20"/>
        </w:rPr>
        <w:t xml:space="preserve"> help</w:t>
      </w:r>
      <w:r>
        <w:rPr>
          <w:rFonts w:hint="eastAsia"/>
          <w:color w:val="auto"/>
          <w:kern w:val="2"/>
          <w:sz w:val="20"/>
          <w:szCs w:val="20"/>
        </w:rPr>
        <w:t>s</w:t>
      </w:r>
      <w:r>
        <w:rPr>
          <w:color w:val="auto"/>
          <w:kern w:val="2"/>
          <w:sz w:val="20"/>
          <w:szCs w:val="20"/>
        </w:rPr>
        <w:t xml:space="preserve"> ensure that the UE</w:t>
      </w:r>
      <w:r>
        <w:rPr>
          <w:rFonts w:hint="eastAsia"/>
          <w:color w:val="auto"/>
          <w:kern w:val="2"/>
          <w:sz w:val="20"/>
          <w:szCs w:val="20"/>
          <w:lang w:eastAsia="zh-CN"/>
        </w:rPr>
        <w:t>-sided model</w:t>
      </w:r>
      <w:r>
        <w:rPr>
          <w:color w:val="auto"/>
          <w:kern w:val="2"/>
          <w:sz w:val="20"/>
          <w:szCs w:val="20"/>
        </w:rPr>
        <w:t xml:space="preserve"> remains effective and responsive to the changing communication environments.</w:t>
      </w:r>
    </w:p>
    <w:p>
      <w:pPr>
        <w:pStyle w:val="38"/>
        <w:numPr>
          <w:ilvl w:val="0"/>
          <w:numId w:val="0"/>
        </w:numPr>
        <w:snapToGrid w:val="0"/>
        <w:spacing w:before="72" w:after="72"/>
        <w:jc w:val="both"/>
        <w:rPr>
          <w:rFonts w:cs="Times New Roman"/>
          <w:b w:val="0"/>
          <w:color w:val="auto"/>
          <w:sz w:val="20"/>
          <w:szCs w:val="20"/>
          <w:lang w:val="en-US"/>
        </w:rPr>
      </w:pPr>
      <w:r>
        <w:rPr>
          <w:rFonts w:cs="Times New Roman"/>
          <w:b/>
          <w:color w:val="auto"/>
          <w:sz w:val="20"/>
          <w:szCs w:val="20"/>
          <w:lang w:val="en-US"/>
        </w:rPr>
        <w:t>Observation</w:t>
      </w:r>
      <w:r>
        <w:rPr>
          <w:rFonts w:cs="Times New Roman"/>
          <w:color w:val="auto"/>
          <w:sz w:val="20"/>
          <w:szCs w:val="20"/>
          <w:lang w:val="en-US"/>
        </w:rPr>
        <w:t xml:space="preserve"> </w:t>
      </w:r>
      <w:r>
        <w:rPr>
          <w:rFonts w:hint="eastAsia" w:cs="Times New Roman"/>
          <w:color w:val="auto"/>
          <w:sz w:val="20"/>
          <w:szCs w:val="20"/>
          <w:lang w:val="en-US" w:eastAsia="zh-CN"/>
        </w:rPr>
        <w:t>5</w:t>
      </w:r>
      <w:r>
        <w:rPr>
          <w:rFonts w:cs="Times New Roman"/>
          <w:b w:val="0"/>
          <w:color w:val="auto"/>
          <w:sz w:val="20"/>
          <w:szCs w:val="20"/>
          <w:lang w:val="en-US"/>
        </w:rPr>
        <w:t xml:space="preserve">: </w:t>
      </w:r>
      <w:r>
        <w:rPr>
          <w:rFonts w:hint="eastAsia" w:cs="Times New Roman"/>
          <w:b w:val="0"/>
          <w:color w:val="auto"/>
          <w:sz w:val="20"/>
          <w:szCs w:val="20"/>
          <w:lang w:val="en-US"/>
        </w:rPr>
        <w:t>P</w:t>
      </w:r>
      <w:r>
        <w:rPr>
          <w:rFonts w:cs="Times New Roman"/>
          <w:b w:val="0"/>
          <w:color w:val="auto"/>
          <w:sz w:val="20"/>
          <w:szCs w:val="20"/>
          <w:lang w:val="en-US"/>
        </w:rPr>
        <w:t>erformance monitoring-based approach</w:t>
      </w:r>
      <w:r>
        <w:rPr>
          <w:rFonts w:hint="eastAsia" w:cs="Times New Roman"/>
          <w:b w:val="0"/>
          <w:color w:val="auto"/>
          <w:sz w:val="20"/>
          <w:szCs w:val="20"/>
          <w:lang w:val="en-US"/>
        </w:rPr>
        <w:t xml:space="preserve"> can be useful for the alignment of </w:t>
      </w:r>
      <w:r>
        <w:rPr>
          <w:rFonts w:cs="Times New Roman"/>
          <w:b w:val="0"/>
          <w:color w:val="auto"/>
          <w:sz w:val="20"/>
          <w:szCs w:val="20"/>
          <w:lang w:val="en-US"/>
        </w:rPr>
        <w:t>NW-side additional conditions</w:t>
      </w:r>
      <w:r>
        <w:rPr>
          <w:rFonts w:hint="eastAsia" w:cs="Times New Roman"/>
          <w:b w:val="0"/>
          <w:color w:val="auto"/>
          <w:sz w:val="20"/>
          <w:szCs w:val="20"/>
          <w:lang w:val="en-US"/>
        </w:rPr>
        <w:t xml:space="preserve"> and </w:t>
      </w:r>
      <w:r>
        <w:rPr>
          <w:rFonts w:cs="Times New Roman"/>
          <w:b w:val="0"/>
          <w:color w:val="auto"/>
          <w:sz w:val="20"/>
          <w:szCs w:val="20"/>
          <w:lang w:val="en-US"/>
        </w:rPr>
        <w:t>communication environment</w:t>
      </w:r>
      <w:r>
        <w:rPr>
          <w:rFonts w:hint="eastAsia" w:cs="Times New Roman"/>
          <w:b w:val="0"/>
          <w:color w:val="auto"/>
          <w:sz w:val="20"/>
          <w:szCs w:val="20"/>
          <w:lang w:val="en-US"/>
        </w:rPr>
        <w:t xml:space="preserve"> changes with minor spec effort foreseen.</w:t>
      </w:r>
    </w:p>
    <w:p>
      <w:pPr>
        <w:pStyle w:val="38"/>
        <w:numPr>
          <w:ilvl w:val="0"/>
          <w:numId w:val="0"/>
        </w:numPr>
        <w:snapToGrid w:val="0"/>
        <w:spacing w:before="72" w:after="72"/>
        <w:jc w:val="both"/>
        <w:rPr>
          <w:rFonts w:cs="Times New Roman"/>
          <w:b w:val="0"/>
          <w:color w:val="auto"/>
          <w:sz w:val="20"/>
          <w:szCs w:val="20"/>
          <w:lang w:val="en-US"/>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highlight w:val="none"/>
          <w:lang w:val="en-US"/>
        </w:rPr>
      </w:pPr>
      <w:r>
        <w:rPr>
          <w:rFonts w:hint="eastAsia" w:eastAsia="Arial Unicode MS"/>
          <w:b w:val="0"/>
          <w:bCs w:val="0"/>
          <w:color w:val="auto"/>
          <w:kern w:val="2"/>
          <w:sz w:val="32"/>
          <w:szCs w:val="20"/>
          <w:highlight w:val="none"/>
          <w:lang w:val="en-US"/>
        </w:rPr>
        <w:t>Conclusions</w:t>
      </w:r>
    </w:p>
    <w:p>
      <w:pPr>
        <w:snapToGrid w:val="0"/>
        <w:spacing w:before="72" w:beforeLines="30" w:after="72" w:afterLines="30" w:line="288" w:lineRule="auto"/>
        <w:jc w:val="both"/>
        <w:rPr>
          <w:rFonts w:hint="default" w:ascii="Times New Roman" w:hAnsi="Times New Roman" w:cs="Times New Roman"/>
          <w:color w:val="auto"/>
          <w:sz w:val="20"/>
          <w:szCs w:val="20"/>
          <w:lang w:val="en-US"/>
        </w:rPr>
      </w:pPr>
      <w:r>
        <w:rPr>
          <w:rFonts w:hint="eastAsia"/>
          <w:color w:val="auto"/>
          <w:kern w:val="2"/>
          <w:sz w:val="20"/>
          <w:szCs w:val="20"/>
          <w:lang w:val="en-GB"/>
        </w:rPr>
        <w:t>In this contribution, we discuss the specification enhancements for AI/ML based beam management. We have the following proposals.</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color w:val="auto"/>
          <w:sz w:val="20"/>
          <w:szCs w:val="20"/>
        </w:rPr>
      </w:pPr>
      <w:r>
        <w:rPr>
          <w:rFonts w:hint="default" w:ascii="Times New Roman" w:hAnsi="Times New Roman" w:cs="Times New Roman"/>
          <w:b/>
          <w:bCs/>
          <w:color w:val="auto"/>
          <w:sz w:val="20"/>
          <w:szCs w:val="20"/>
          <w:u w:val="single"/>
        </w:rPr>
        <w:t>Data collection</w:t>
      </w:r>
    </w:p>
    <w:p>
      <w:pPr>
        <w:pStyle w:val="38"/>
        <w:numPr>
          <w:numId w:val="26"/>
        </w:numPr>
        <w:snapToGrid w:val="0"/>
        <w:spacing w:before="72" w:after="72"/>
        <w:jc w:val="both"/>
        <w:rPr>
          <w:rFonts w:hint="eastAsia"/>
          <w:b w:val="0"/>
          <w:color w:val="auto"/>
          <w:sz w:val="20"/>
          <w:szCs w:val="20"/>
          <w:lang w:val="en-US"/>
        </w:rPr>
      </w:pPr>
      <w:r>
        <w:rPr>
          <w:rFonts w:hint="eastAsia"/>
          <w:b w:val="0"/>
          <w:color w:val="auto"/>
          <w:sz w:val="20"/>
          <w:szCs w:val="20"/>
          <w:lang w:val="en-US" w:eastAsia="zh-CN"/>
        </w:rPr>
        <w:t>F</w:t>
      </w:r>
      <w:r>
        <w:rPr>
          <w:rFonts w:hint="default"/>
          <w:b w:val="0"/>
          <w:color w:val="auto"/>
          <w:sz w:val="20"/>
          <w:szCs w:val="20"/>
          <w:lang w:val="en-US" w:eastAsia="de-DE"/>
        </w:rPr>
        <w:t xml:space="preserve">or content for data collection for training for NW-sided model via higher layer signaling, </w:t>
      </w:r>
      <w:r>
        <w:rPr>
          <w:rFonts w:hint="default"/>
          <w:b w:val="0"/>
          <w:color w:val="auto"/>
          <w:sz w:val="20"/>
          <w:szCs w:val="20"/>
          <w:lang w:val="en-US" w:eastAsia="zh-CN"/>
        </w:rPr>
        <w:t xml:space="preserve">for BM-Case1, </w:t>
      </w:r>
      <w:r>
        <w:rPr>
          <w:rFonts w:hint="eastAsia"/>
          <w:b w:val="0"/>
          <w:color w:val="auto"/>
          <w:sz w:val="20"/>
          <w:szCs w:val="20"/>
          <w:lang w:val="en-US" w:eastAsia="zh-CN"/>
        </w:rPr>
        <w:t xml:space="preserve">both </w:t>
      </w:r>
      <w:r>
        <w:rPr>
          <w:rFonts w:hint="default"/>
          <w:b w:val="0"/>
          <w:color w:val="auto"/>
          <w:sz w:val="20"/>
          <w:szCs w:val="20"/>
          <w:lang w:val="en-US" w:eastAsia="zh-CN"/>
        </w:rPr>
        <w:t>three types of contents</w:t>
      </w:r>
      <w:r>
        <w:rPr>
          <w:rFonts w:hint="eastAsia"/>
          <w:b w:val="0"/>
          <w:color w:val="auto"/>
          <w:sz w:val="20"/>
          <w:szCs w:val="20"/>
          <w:lang w:val="en-US" w:eastAsia="zh-CN"/>
        </w:rPr>
        <w:t xml:space="preserve"> </w:t>
      </w:r>
      <w:r>
        <w:rPr>
          <w:rFonts w:hint="default"/>
          <w:b w:val="0"/>
          <w:color w:val="auto"/>
          <w:sz w:val="20"/>
          <w:szCs w:val="20"/>
          <w:lang w:val="en-US" w:eastAsia="zh-CN"/>
        </w:rPr>
        <w:t>can be considered</w:t>
      </w:r>
      <w:r>
        <w:rPr>
          <w:rFonts w:hint="eastAsia"/>
          <w:b w:val="0"/>
          <w:color w:val="auto"/>
          <w:sz w:val="20"/>
          <w:szCs w:val="20"/>
          <w:lang w:val="en-US" w:eastAsia="zh-CN"/>
        </w:rPr>
        <w:t xml:space="preserve"> </w:t>
      </w:r>
      <w:r>
        <w:rPr>
          <w:rFonts w:hint="eastAsia"/>
          <w:b w:val="0"/>
          <w:color w:val="auto"/>
          <w:sz w:val="20"/>
          <w:szCs w:val="20"/>
          <w:lang w:val="en-US"/>
        </w:rPr>
        <w:t xml:space="preserve">to serve </w:t>
      </w:r>
      <w:r>
        <w:rPr>
          <w:rFonts w:hint="eastAsia"/>
          <w:b w:val="0"/>
          <w:color w:val="auto"/>
          <w:sz w:val="20"/>
          <w:szCs w:val="20"/>
          <w:lang w:val="en-US" w:eastAsia="zh-CN"/>
        </w:rPr>
        <w:t>for different training strategies at the NW side.</w:t>
      </w:r>
    </w:p>
    <w:p>
      <w:pPr>
        <w:pStyle w:val="38"/>
        <w:numPr>
          <w:numId w:val="26"/>
        </w:numPr>
        <w:snapToGrid w:val="0"/>
        <w:spacing w:before="72" w:after="72"/>
        <w:jc w:val="both"/>
        <w:rPr>
          <w:b w:val="0"/>
          <w:color w:val="auto"/>
          <w:sz w:val="20"/>
          <w:szCs w:val="20"/>
          <w:lang w:val="en-US"/>
        </w:rPr>
      </w:pPr>
      <w:r>
        <w:rPr>
          <w:rFonts w:hint="eastAsia"/>
          <w:b w:val="0"/>
          <w:color w:val="auto"/>
          <w:sz w:val="20"/>
          <w:szCs w:val="20"/>
          <w:lang w:val="en-US"/>
        </w:rPr>
        <w:t xml:space="preserve">One or two RS resource sets for beam measurement can be configured to the UE for </w:t>
      </w:r>
      <w:r>
        <w:rPr>
          <w:rFonts w:hint="eastAsia"/>
          <w:b w:val="0"/>
          <w:color w:val="auto"/>
          <w:sz w:val="20"/>
          <w:szCs w:val="20"/>
          <w:lang w:val="en-US" w:eastAsia="zh-CN"/>
        </w:rPr>
        <w:t xml:space="preserve">training </w:t>
      </w:r>
      <w:r>
        <w:rPr>
          <w:rFonts w:hint="eastAsia"/>
          <w:b w:val="0"/>
          <w:color w:val="auto"/>
          <w:sz w:val="20"/>
          <w:szCs w:val="20"/>
          <w:lang w:val="en-US"/>
        </w:rPr>
        <w:t>data collection of NW-side AI/ML model, which are dependent on the beam set construction of Set A and Set B.</w:t>
      </w:r>
    </w:p>
    <w:p>
      <w:pPr>
        <w:pStyle w:val="38"/>
        <w:numPr>
          <w:numId w:val="26"/>
        </w:numPr>
        <w:snapToGrid w:val="0"/>
        <w:spacing w:before="72" w:after="72"/>
        <w:jc w:val="both"/>
        <w:rPr>
          <w:b w:val="0"/>
          <w:color w:val="auto"/>
          <w:sz w:val="20"/>
          <w:szCs w:val="20"/>
          <w:lang w:val="en-US"/>
        </w:rPr>
      </w:pPr>
      <w:r>
        <w:rPr>
          <w:rFonts w:hint="eastAsia"/>
          <w:b w:val="0"/>
          <w:color w:val="auto"/>
          <w:sz w:val="20"/>
          <w:szCs w:val="20"/>
          <w:lang w:val="en-US"/>
        </w:rPr>
        <w:t>For the collection of both model input and model label data at the NW side, one RS resource set can be configured to the UE with indication of necessary assistance information, such as mapping of Set A and Set B.</w:t>
      </w:r>
    </w:p>
    <w:p>
      <w:pPr>
        <w:pStyle w:val="38"/>
        <w:snapToGrid w:val="0"/>
        <w:spacing w:before="72" w:after="72"/>
        <w:jc w:val="both"/>
        <w:rPr>
          <w:b w:val="0"/>
          <w:color w:val="auto"/>
          <w:sz w:val="20"/>
          <w:szCs w:val="20"/>
          <w:lang w:val="en-US"/>
        </w:rPr>
      </w:pPr>
      <w:r>
        <w:rPr>
          <w:rFonts w:hint="eastAsia"/>
          <w:b w:val="0"/>
          <w:color w:val="auto"/>
          <w:sz w:val="20"/>
          <w:szCs w:val="20"/>
          <w:lang w:val="en-US" w:eastAsia="zh-CN"/>
        </w:rPr>
        <w:t>Prioritize Alt 1 among the two alternatives on how to support increased number of resources for Set A.</w:t>
      </w:r>
    </w:p>
    <w:p>
      <w:pPr>
        <w:pStyle w:val="38"/>
        <w:numPr>
          <w:numId w:val="26"/>
        </w:numPr>
        <w:spacing w:before="72" w:after="72"/>
        <w:jc w:val="both"/>
        <w:rPr>
          <w:rFonts w:cs="Times New Roman"/>
          <w:b w:val="0"/>
          <w:color w:val="auto"/>
          <w:sz w:val="20"/>
          <w:szCs w:val="20"/>
          <w:lang w:val="en-US"/>
        </w:rPr>
      </w:pPr>
      <w:r>
        <w:rPr>
          <w:rFonts w:hint="eastAsia" w:cs="Times New Roman"/>
          <w:b w:val="0"/>
          <w:color w:val="auto"/>
          <w:sz w:val="20"/>
          <w:szCs w:val="20"/>
          <w:lang w:val="en-US"/>
        </w:rPr>
        <w:t>For NW-sided model, for inference report, at least for BM-Case 1, the content in a beam report in L1 signaling, support L1-RSRPs and corresponding beam information of up to M beams within X dB gap to the largest measured value of L1-RSRP, X and M are configured by gNB</w:t>
      </w:r>
      <w:r>
        <w:rPr>
          <w:rFonts w:hint="eastAsia" w:cs="Times New Roman"/>
          <w:b w:val="0"/>
          <w:color w:val="auto"/>
          <w:sz w:val="20"/>
          <w:szCs w:val="20"/>
          <w:lang w:val="en-US" w:eastAsia="zh-CN"/>
        </w:rPr>
        <w:t>.</w:t>
      </w:r>
    </w:p>
    <w:p>
      <w:pPr>
        <w:pStyle w:val="38"/>
        <w:numPr>
          <w:numId w:val="26"/>
        </w:numPr>
        <w:spacing w:before="72" w:after="72"/>
        <w:jc w:val="both"/>
        <w:rPr>
          <w:rFonts w:hint="default" w:cs="Times New Roman"/>
          <w:b w:val="0"/>
          <w:color w:val="auto"/>
          <w:sz w:val="20"/>
          <w:szCs w:val="20"/>
          <w:lang w:val="en-US" w:eastAsia="zh-CN"/>
        </w:rPr>
      </w:pPr>
      <w:r>
        <w:rPr>
          <w:rFonts w:hint="eastAsia" w:cs="Times New Roman"/>
          <w:b w:val="0"/>
          <w:color w:val="auto"/>
          <w:sz w:val="20"/>
          <w:szCs w:val="20"/>
          <w:lang w:val="en-US" w:eastAsia="zh-CN"/>
        </w:rPr>
        <w:t xml:space="preserve">For the reporting of </w:t>
      </w:r>
      <w:r>
        <w:rPr>
          <w:rFonts w:hint="eastAsia" w:cs="Times New Roman"/>
          <w:b w:val="0"/>
          <w:color w:val="auto"/>
          <w:sz w:val="20"/>
          <w:szCs w:val="20"/>
          <w:lang w:val="en-US"/>
        </w:rPr>
        <w:t>L1-RSRPs and corresponding beam information of up to M beams within X dB gap to the largest measured value of L1-RSRP</w:t>
      </w:r>
      <w:r>
        <w:rPr>
          <w:rFonts w:hint="eastAsia" w:cs="Times New Roman"/>
          <w:b w:val="0"/>
          <w:color w:val="auto"/>
          <w:sz w:val="20"/>
          <w:szCs w:val="20"/>
          <w:lang w:val="en-US" w:eastAsia="zh-CN"/>
        </w:rPr>
        <w:t>, the legacy two parts encoding method for CSI reports should be reused as much as possible.</w:t>
      </w:r>
    </w:p>
    <w:p>
      <w:pPr>
        <w:pStyle w:val="38"/>
        <w:numPr>
          <w:numId w:val="26"/>
        </w:numPr>
        <w:spacing w:before="72" w:after="72"/>
        <w:jc w:val="both"/>
        <w:rPr>
          <w:rFonts w:cs="Times New Roman"/>
          <w:b w:val="0"/>
          <w:color w:val="auto"/>
          <w:sz w:val="20"/>
          <w:szCs w:val="20"/>
          <w:lang w:val="en-US"/>
        </w:rPr>
      </w:pPr>
      <w:r>
        <w:rPr>
          <w:rFonts w:cs="Times New Roman"/>
          <w:b w:val="0"/>
          <w:color w:val="auto"/>
          <w:sz w:val="20"/>
          <w:szCs w:val="20"/>
          <w:lang w:val="en-US"/>
        </w:rPr>
        <w:t xml:space="preserve">For overhead reduction, support to specify threshold based </w:t>
      </w:r>
      <w:r>
        <w:rPr>
          <w:rFonts w:hint="eastAsia" w:cs="Times New Roman"/>
          <w:b w:val="0"/>
          <w:color w:val="auto"/>
          <w:sz w:val="20"/>
          <w:szCs w:val="20"/>
          <w:lang w:val="en-US" w:eastAsia="zh-CN"/>
        </w:rPr>
        <w:t xml:space="preserve">beam </w:t>
      </w:r>
      <w:r>
        <w:rPr>
          <w:rFonts w:cs="Times New Roman"/>
          <w:b w:val="0"/>
          <w:color w:val="auto"/>
          <w:sz w:val="20"/>
          <w:szCs w:val="20"/>
          <w:lang w:val="en-US"/>
        </w:rPr>
        <w:t xml:space="preserve">reporting </w:t>
      </w:r>
      <w:r>
        <w:rPr>
          <w:rFonts w:hint="eastAsia" w:cs="Times New Roman"/>
          <w:b w:val="0"/>
          <w:color w:val="auto"/>
          <w:sz w:val="20"/>
          <w:szCs w:val="20"/>
          <w:lang w:val="en-US" w:eastAsia="zh-CN"/>
        </w:rPr>
        <w:t xml:space="preserve">method </w:t>
      </w:r>
      <w:r>
        <w:rPr>
          <w:rFonts w:cs="Times New Roman"/>
          <w:b w:val="0"/>
          <w:color w:val="auto"/>
          <w:sz w:val="20"/>
          <w:szCs w:val="20"/>
          <w:lang w:val="en-US"/>
        </w:rPr>
        <w:t>with configurable minimum and maximum number of reported beam related information in a single report.</w:t>
      </w:r>
    </w:p>
    <w:p>
      <w:pPr>
        <w:pStyle w:val="38"/>
        <w:numPr>
          <w:numId w:val="26"/>
        </w:numPr>
        <w:spacing w:before="72" w:after="72"/>
        <w:jc w:val="both"/>
        <w:rPr>
          <w:rFonts w:cs="Times New Roman"/>
          <w:color w:val="auto"/>
          <w:sz w:val="20"/>
          <w:szCs w:val="20"/>
        </w:rPr>
      </w:pPr>
      <w:r>
        <w:rPr>
          <w:rFonts w:cs="Times New Roman"/>
          <w:b w:val="0"/>
          <w:color w:val="auto"/>
          <w:sz w:val="20"/>
          <w:szCs w:val="20"/>
          <w:lang w:val="en-US"/>
        </w:rPr>
        <w:t>For overhead reduction, support specification enhancements for data omission among samples (e.g., according to data quality).</w:t>
      </w:r>
    </w:p>
    <w:p>
      <w:pPr>
        <w:pStyle w:val="38"/>
        <w:numPr>
          <w:ilvl w:val="0"/>
          <w:numId w:val="0"/>
        </w:numPr>
        <w:snapToGrid w:val="0"/>
        <w:spacing w:before="72" w:after="72"/>
        <w:jc w:val="both"/>
        <w:rPr>
          <w:rFonts w:hint="default" w:cs="Times New Roman"/>
          <w:b w:val="0"/>
          <w:bCs w:val="0"/>
          <w:color w:val="auto"/>
          <w:sz w:val="20"/>
          <w:szCs w:val="20"/>
          <w:lang w:val="en-US" w:eastAsia="zh-CN"/>
        </w:rPr>
      </w:pPr>
      <w:r>
        <w:rPr>
          <w:rFonts w:hint="eastAsia" w:cs="Times New Roman"/>
          <w:b/>
          <w:bCs/>
          <w:color w:val="auto"/>
          <w:sz w:val="20"/>
          <w:szCs w:val="20"/>
          <w:lang w:val="en-US" w:eastAsia="zh-CN"/>
        </w:rPr>
        <w:t xml:space="preserve">Observation 1: </w:t>
      </w:r>
      <w:r>
        <w:rPr>
          <w:rFonts w:hint="eastAsia" w:cs="Times New Roman"/>
          <w:b w:val="0"/>
          <w:bCs w:val="0"/>
          <w:color w:val="auto"/>
          <w:sz w:val="20"/>
          <w:szCs w:val="20"/>
          <w:lang w:val="en-US" w:eastAsia="zh-CN"/>
        </w:rPr>
        <w:t>Compared with the legacy CRI/SSBRI based method for reporting beam information, the bitmap based method can reduce the reporting overhead by 8.3%, 37.5%, 53.8%, and 63.5% when half of measurements are reported and the number of beams in the measurement resource set is 8, 16, 32, and 64, respectively.</w:t>
      </w:r>
    </w:p>
    <w:p>
      <w:pPr>
        <w:pStyle w:val="38"/>
        <w:numPr>
          <w:numId w:val="26"/>
        </w:numPr>
        <w:spacing w:before="72" w:after="72"/>
        <w:jc w:val="both"/>
        <w:rPr>
          <w:rFonts w:hint="default"/>
          <w:color w:val="auto"/>
          <w:sz w:val="20"/>
          <w:szCs w:val="20"/>
          <w:lang w:val="en-US" w:eastAsia="zh-CN"/>
        </w:rPr>
      </w:pPr>
      <w:r>
        <w:rPr>
          <w:rFonts w:hint="eastAsia" w:cs="Times New Roman"/>
          <w:b w:val="0"/>
          <w:color w:val="auto"/>
          <w:sz w:val="20"/>
          <w:szCs w:val="20"/>
          <w:lang w:val="en-US" w:eastAsia="zh-CN"/>
        </w:rPr>
        <w:t>Support to specify the bitmap based method for the reporting of beam information given the fact that it can greatly reduce the reporting overhead in typical settings without compromising any beam prediction performance.</w:t>
      </w:r>
    </w:p>
    <w:p>
      <w:pPr>
        <w:pStyle w:val="38"/>
        <w:numPr>
          <w:numId w:val="26"/>
        </w:numPr>
        <w:spacing w:before="72" w:after="72"/>
        <w:jc w:val="both"/>
        <w:rPr>
          <w:rFonts w:eastAsia="Malgun Gothic" w:cs="Times New Roman"/>
          <w:color w:val="auto"/>
          <w:sz w:val="20"/>
          <w:szCs w:val="20"/>
          <w:lang w:val="en-US" w:eastAsia="ko-KR"/>
        </w:rPr>
      </w:pPr>
      <w:r>
        <w:rPr>
          <w:rFonts w:cs="Times New Roman"/>
          <w:b w:val="0"/>
          <w:color w:val="auto"/>
          <w:sz w:val="20"/>
          <w:szCs w:val="20"/>
          <w:lang w:val="en-US" w:eastAsia="ko-KR"/>
        </w:rPr>
        <w:t>At least for NW sided model,</w:t>
      </w:r>
      <w:r>
        <w:rPr>
          <w:rFonts w:cs="Times New Roman"/>
          <w:b w:val="0"/>
          <w:color w:val="auto"/>
          <w:sz w:val="20"/>
          <w:szCs w:val="20"/>
          <w:lang w:val="en-US"/>
        </w:rPr>
        <w:t xml:space="preserve"> for</w:t>
      </w:r>
      <w:r>
        <w:rPr>
          <w:rFonts w:cs="Times New Roman"/>
          <w:b w:val="0"/>
          <w:color w:val="auto"/>
          <w:sz w:val="20"/>
          <w:szCs w:val="20"/>
          <w:lang w:val="en-US" w:eastAsia="ko-KR"/>
        </w:rPr>
        <w:t xml:space="preserve"> the quantization of a reported L1-RSRP value,</w:t>
      </w:r>
      <w:r>
        <w:rPr>
          <w:rFonts w:cs="Times New Roman"/>
          <w:b w:val="0"/>
          <w:color w:val="auto"/>
          <w:sz w:val="20"/>
          <w:szCs w:val="20"/>
          <w:lang w:val="en-US"/>
        </w:rPr>
        <w:t xml:space="preserve"> s</w:t>
      </w:r>
      <w:r>
        <w:rPr>
          <w:rFonts w:cs="Times New Roman"/>
          <w:b w:val="0"/>
          <w:color w:val="auto"/>
          <w:sz w:val="20"/>
          <w:szCs w:val="20"/>
          <w:lang w:val="en-US" w:eastAsia="ko-KR"/>
        </w:rPr>
        <w:t xml:space="preserve">upport differential L1-RSRP reporting with </w:t>
      </w:r>
      <w:r>
        <w:rPr>
          <w:rFonts w:hint="eastAsia" w:cs="Times New Roman"/>
          <w:b w:val="0"/>
          <w:color w:val="auto"/>
          <w:sz w:val="20"/>
          <w:szCs w:val="20"/>
          <w:lang w:val="en-US" w:eastAsia="zh-CN"/>
        </w:rPr>
        <w:t xml:space="preserve">larger </w:t>
      </w:r>
      <w:r>
        <w:rPr>
          <w:rFonts w:cs="Times New Roman"/>
          <w:b w:val="0"/>
          <w:color w:val="auto"/>
          <w:sz w:val="20"/>
          <w:szCs w:val="20"/>
          <w:lang w:val="en-US" w:eastAsia="ko-KR"/>
        </w:rPr>
        <w:t>quantization step</w:t>
      </w:r>
      <w:r>
        <w:rPr>
          <w:rFonts w:cs="Times New Roman"/>
          <w:b w:val="0"/>
          <w:color w:val="auto"/>
          <w:sz w:val="20"/>
          <w:szCs w:val="20"/>
          <w:lang w:val="en-US"/>
        </w:rPr>
        <w:t xml:space="preserve"> size applicable to </w:t>
      </w:r>
      <w:r>
        <w:rPr>
          <w:rFonts w:hint="eastAsia" w:cs="Times New Roman"/>
          <w:b w:val="0"/>
          <w:color w:val="auto"/>
          <w:sz w:val="20"/>
          <w:szCs w:val="20"/>
          <w:lang w:val="en-US" w:eastAsia="zh-CN"/>
        </w:rPr>
        <w:t xml:space="preserve">the </w:t>
      </w:r>
      <w:r>
        <w:rPr>
          <w:rFonts w:cs="Times New Roman"/>
          <w:b w:val="0"/>
          <w:color w:val="auto"/>
          <w:sz w:val="20"/>
          <w:szCs w:val="20"/>
          <w:lang w:val="en-US"/>
        </w:rPr>
        <w:t>differential L1-RSRP.</w:t>
      </w:r>
    </w:p>
    <w:p>
      <w:pPr>
        <w:pStyle w:val="38"/>
        <w:numPr>
          <w:numId w:val="26"/>
        </w:numPr>
        <w:spacing w:before="72" w:after="72"/>
        <w:jc w:val="both"/>
        <w:rPr>
          <w:rFonts w:cs="Times New Roman"/>
          <w:b w:val="0"/>
          <w:color w:val="auto"/>
          <w:sz w:val="20"/>
          <w:szCs w:val="20"/>
          <w:lang w:val="en-GB" w:eastAsia="ko-KR"/>
        </w:rPr>
      </w:pPr>
      <w:r>
        <w:rPr>
          <w:rFonts w:hint="eastAsia" w:cs="Times New Roman"/>
          <w:b w:val="0"/>
          <w:color w:val="auto"/>
          <w:sz w:val="20"/>
          <w:szCs w:val="20"/>
          <w:lang w:val="en-GB" w:eastAsia="ko-KR"/>
        </w:rPr>
        <w:t>At least support L1 signaling for NW-side data collection irrespective of the purpose of data collection (e.g., model training, model inference, and performance monitoring)</w:t>
      </w:r>
      <w:r>
        <w:rPr>
          <w:rFonts w:hint="eastAsia" w:cs="Times New Roman"/>
          <w:b w:val="0"/>
          <w:color w:val="auto"/>
          <w:sz w:val="20"/>
          <w:szCs w:val="20"/>
          <w:lang w:val="en-US" w:eastAsia="zh-CN"/>
        </w:rPr>
        <w:t>.</w:t>
      </w: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ind w:leftChars="0"/>
        <w:jc w:val="both"/>
        <w:textAlignment w:val="auto"/>
        <w:rPr>
          <w:rFonts w:hint="default" w:ascii="Times New Roman" w:hAnsi="Times New Roman" w:cs="Times New Roman"/>
          <w:color w:val="auto"/>
          <w:kern w:val="2"/>
          <w:sz w:val="20"/>
          <w:szCs w:val="20"/>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Model inference</w:t>
      </w:r>
    </w:p>
    <w:p>
      <w:pPr>
        <w:pStyle w:val="38"/>
        <w:numPr>
          <w:numId w:val="26"/>
        </w:numPr>
        <w:snapToGrid w:val="0"/>
        <w:spacing w:before="72" w:after="72"/>
        <w:jc w:val="both"/>
        <w:rPr>
          <w:b w:val="0"/>
          <w:color w:val="auto"/>
          <w:sz w:val="20"/>
          <w:szCs w:val="20"/>
          <w:lang w:val="en-US"/>
        </w:rPr>
      </w:pPr>
      <w:r>
        <w:rPr>
          <w:rFonts w:hint="eastAsia"/>
          <w:b w:val="0"/>
          <w:color w:val="auto"/>
          <w:sz w:val="20"/>
          <w:szCs w:val="20"/>
          <w:lang w:val="en-US"/>
        </w:rPr>
        <w:t>For NW</w:t>
      </w:r>
      <w:r>
        <w:rPr>
          <w:rFonts w:hint="eastAsia"/>
          <w:b w:val="0"/>
          <w:color w:val="auto"/>
          <w:sz w:val="20"/>
          <w:szCs w:val="20"/>
          <w:lang w:val="en-US" w:eastAsia="zh-CN"/>
        </w:rPr>
        <w:t>-sided model</w:t>
      </w:r>
      <w:r>
        <w:rPr>
          <w:rFonts w:hint="eastAsia"/>
          <w:b w:val="0"/>
          <w:color w:val="auto"/>
          <w:sz w:val="20"/>
          <w:szCs w:val="20"/>
          <w:lang w:val="en-US"/>
        </w:rPr>
        <w:t xml:space="preserve"> inference, the report content for beam related information comprises beam ID information and L1-RSRP, where the beam ID information can be reported by new beam indexing formats (e.g., bitmap) to reduce the reporting overhead.</w:t>
      </w:r>
    </w:p>
    <w:p>
      <w:pPr>
        <w:pStyle w:val="38"/>
        <w:numPr>
          <w:numId w:val="26"/>
        </w:numPr>
        <w:snapToGrid w:val="0"/>
        <w:spacing w:before="72" w:after="72"/>
        <w:jc w:val="both"/>
        <w:rPr>
          <w:rFonts w:eastAsia="Times New Roman"/>
          <w:color w:val="auto"/>
          <w:sz w:val="20"/>
          <w:szCs w:val="20"/>
        </w:rPr>
      </w:pPr>
      <w:r>
        <w:rPr>
          <w:rFonts w:hint="eastAsia"/>
          <w:b w:val="0"/>
          <w:color w:val="auto"/>
          <w:sz w:val="20"/>
          <w:szCs w:val="20"/>
          <w:lang w:val="en-US"/>
        </w:rPr>
        <w:t>For NW</w:t>
      </w:r>
      <w:r>
        <w:rPr>
          <w:rFonts w:hint="eastAsia"/>
          <w:b w:val="0"/>
          <w:color w:val="auto"/>
          <w:sz w:val="20"/>
          <w:szCs w:val="20"/>
          <w:lang w:val="en-US" w:eastAsia="zh-CN"/>
        </w:rPr>
        <w:t>-sided model</w:t>
      </w:r>
      <w:r>
        <w:rPr>
          <w:rFonts w:hint="eastAsia"/>
          <w:b w:val="0"/>
          <w:color w:val="auto"/>
          <w:sz w:val="20"/>
          <w:szCs w:val="20"/>
          <w:lang w:val="en-US"/>
        </w:rPr>
        <w:t xml:space="preserve"> inference, the maximum number of reported beam related information in one report can be configured by the NW based on UE capability indication.</w:t>
      </w:r>
    </w:p>
    <w:p>
      <w:pPr>
        <w:pStyle w:val="38"/>
        <w:spacing w:before="72" w:after="72"/>
        <w:jc w:val="both"/>
        <w:rPr>
          <w:rFonts w:hint="eastAsia"/>
          <w:b w:val="0"/>
          <w:color w:val="auto"/>
          <w:sz w:val="20"/>
          <w:szCs w:val="20"/>
          <w:lang w:val="en-US" w:eastAsia="zh-CN"/>
        </w:rPr>
      </w:pPr>
      <w:r>
        <w:rPr>
          <w:rFonts w:hint="eastAsia"/>
          <w:b w:val="0"/>
          <w:color w:val="auto"/>
          <w:sz w:val="20"/>
          <w:szCs w:val="20"/>
          <w:lang w:val="en-US" w:eastAsia="zh-CN"/>
        </w:rPr>
        <w:t>For the determination of maximum value of M of reported beam in one report, first clarify whether L1 signaling is supported for data collection and monitoring of NW-sided model and the maximum number of beams for Set B/Set A.</w:t>
      </w:r>
    </w:p>
    <w:p>
      <w:pPr>
        <w:pStyle w:val="38"/>
        <w:spacing w:before="72" w:after="72"/>
        <w:jc w:val="both"/>
        <w:rPr>
          <w:rFonts w:eastAsia="Times New Roman"/>
          <w:color w:val="auto"/>
          <w:sz w:val="20"/>
          <w:szCs w:val="20"/>
        </w:rPr>
      </w:pPr>
      <w:r>
        <w:rPr>
          <w:rFonts w:hint="default"/>
          <w:b w:val="0"/>
          <w:color w:val="auto"/>
          <w:sz w:val="20"/>
          <w:szCs w:val="20"/>
          <w:lang w:val="en-US" w:eastAsia="zh-CN"/>
        </w:rPr>
        <w:t xml:space="preserve">For NW-sided model, in a beam report initiated by network, based on one measurement resource set, </w:t>
      </w:r>
      <w:r>
        <w:rPr>
          <w:rFonts w:hint="default"/>
          <w:b w:val="0"/>
          <w:color w:val="auto"/>
          <w:sz w:val="20"/>
          <w:szCs w:val="20"/>
          <w:lang w:val="en-US" w:eastAsia="ko-KR"/>
        </w:rPr>
        <w:t>maximum value of M</w:t>
      </w:r>
      <w:r>
        <w:rPr>
          <w:rFonts w:hint="default"/>
          <w:b w:val="0"/>
          <w:color w:val="auto"/>
          <w:sz w:val="20"/>
          <w:szCs w:val="20"/>
          <w:lang w:val="en-US" w:eastAsia="zh-CN"/>
        </w:rPr>
        <w:t xml:space="preserve"> of reported beam in one report is </w:t>
      </w:r>
      <w:r>
        <w:rPr>
          <w:rFonts w:hint="default"/>
          <w:b w:val="0"/>
          <w:color w:val="auto"/>
          <w:sz w:val="20"/>
          <w:szCs w:val="20"/>
          <w:lang w:val="en-US" w:eastAsia="ja-JP"/>
        </w:rPr>
        <w:t>configurable and can be 4, 6, 8, 12, 16, 32, 64</w:t>
      </w:r>
      <w:r>
        <w:rPr>
          <w:rFonts w:hint="eastAsia"/>
          <w:b w:val="0"/>
          <w:color w:val="auto"/>
          <w:sz w:val="20"/>
          <w:szCs w:val="20"/>
          <w:lang w:val="en-US" w:eastAsia="zh-CN"/>
        </w:rPr>
        <w:t>, 128, 256.</w:t>
      </w:r>
    </w:p>
    <w:p>
      <w:pPr>
        <w:pStyle w:val="38"/>
        <w:numPr>
          <w:numId w:val="26"/>
        </w:numPr>
        <w:spacing w:before="72" w:after="72"/>
        <w:jc w:val="both"/>
        <w:rPr>
          <w:b w:val="0"/>
          <w:color w:val="auto"/>
          <w:sz w:val="20"/>
          <w:szCs w:val="20"/>
          <w:lang w:val="en-US"/>
        </w:rPr>
      </w:pPr>
      <w:r>
        <w:rPr>
          <w:rFonts w:hint="eastAsia"/>
          <w:b w:val="0"/>
          <w:color w:val="auto"/>
          <w:sz w:val="20"/>
          <w:szCs w:val="20"/>
          <w:lang w:val="en-US"/>
        </w:rPr>
        <w:t xml:space="preserve">Support enhancements to report </w:t>
      </w:r>
      <w:r>
        <w:rPr>
          <w:b w:val="0"/>
          <w:color w:val="auto"/>
          <w:sz w:val="20"/>
          <w:szCs w:val="20"/>
          <w:lang w:val="en-US"/>
        </w:rPr>
        <w:t>information about measurements of multiple past time instances in one reporting instance for BM-Case2</w:t>
      </w:r>
      <w:r>
        <w:rPr>
          <w:rFonts w:hint="eastAsia"/>
          <w:b w:val="0"/>
          <w:color w:val="auto"/>
          <w:sz w:val="20"/>
          <w:szCs w:val="20"/>
          <w:lang w:val="en-US"/>
        </w:rPr>
        <w:t>, at least from the following aspects.</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timestamp information</w:t>
      </w:r>
    </w:p>
    <w:p>
      <w:pPr>
        <w:pStyle w:val="121"/>
        <w:tabs>
          <w:tab w:val="left" w:pos="0"/>
          <w:tab w:val="left" w:pos="567"/>
          <w:tab w:val="left" w:pos="993"/>
        </w:tabs>
        <w:spacing w:before="72" w:after="72"/>
        <w:rPr>
          <w:rFonts w:eastAsia="宋体"/>
          <w:b w:val="0"/>
          <w:bCs w:val="0"/>
          <w:color w:val="auto"/>
          <w:kern w:val="2"/>
          <w:szCs w:val="28"/>
        </w:rPr>
      </w:pPr>
      <w:r>
        <w:rPr>
          <w:rFonts w:hint="eastAsia"/>
          <w:b w:val="0"/>
          <w:color w:val="auto"/>
          <w:sz w:val="20"/>
          <w:szCs w:val="20"/>
        </w:rPr>
        <w:t>Indication of the reference beam</w:t>
      </w:r>
    </w:p>
    <w:p>
      <w:pPr>
        <w:pStyle w:val="121"/>
        <w:tabs>
          <w:tab w:val="left" w:pos="0"/>
          <w:tab w:val="left" w:pos="567"/>
          <w:tab w:val="left" w:pos="993"/>
        </w:tabs>
        <w:spacing w:before="72" w:after="72"/>
        <w:rPr>
          <w:rFonts w:eastAsia="宋体"/>
          <w:b w:val="0"/>
          <w:i w:val="0"/>
          <w:color w:val="auto"/>
          <w:sz w:val="20"/>
          <w:szCs w:val="20"/>
        </w:rPr>
      </w:pPr>
      <w:r>
        <w:rPr>
          <w:rFonts w:hint="eastAsia"/>
          <w:b w:val="0"/>
          <w:color w:val="auto"/>
          <w:sz w:val="20"/>
          <w:szCs w:val="20"/>
        </w:rPr>
        <w:t xml:space="preserve">Indication of the common beam information, e.g., a </w:t>
      </w:r>
      <w:r>
        <w:rPr>
          <w:rFonts w:hint="eastAsia"/>
          <w:b w:val="0"/>
          <w:color w:val="auto"/>
          <w:sz w:val="20"/>
          <w:szCs w:val="20"/>
          <w:lang w:val="en-US" w:eastAsia="zh-CN"/>
        </w:rPr>
        <w:t>common/</w:t>
      </w:r>
      <w:r>
        <w:rPr>
          <w:rFonts w:hint="eastAsia"/>
          <w:b w:val="0"/>
          <w:color w:val="auto"/>
          <w:sz w:val="20"/>
          <w:szCs w:val="20"/>
        </w:rPr>
        <w:t>super set of beam IDs to be reported</w:t>
      </w:r>
    </w:p>
    <w:p>
      <w:pPr>
        <w:pStyle w:val="38"/>
        <w:numPr>
          <w:numId w:val="26"/>
        </w:numPr>
        <w:spacing w:before="72" w:after="72"/>
        <w:jc w:val="both"/>
        <w:rPr>
          <w:b w:val="0"/>
          <w:color w:val="auto"/>
          <w:sz w:val="20"/>
          <w:szCs w:val="20"/>
          <w:lang w:val="en-US"/>
        </w:rPr>
      </w:pPr>
      <w:r>
        <w:rPr>
          <w:rFonts w:hint="eastAsia"/>
          <w:b w:val="0"/>
          <w:color w:val="auto"/>
          <w:sz w:val="20"/>
          <w:szCs w:val="20"/>
          <w:lang w:val="en-US"/>
        </w:rPr>
        <w:t>Support a common framework design for the measurement reporting of multiple past time instances for NW</w:t>
      </w:r>
      <w:r>
        <w:rPr>
          <w:rFonts w:hint="eastAsia"/>
          <w:b w:val="0"/>
          <w:color w:val="auto"/>
          <w:sz w:val="20"/>
          <w:szCs w:val="20"/>
          <w:lang w:val="en-US" w:eastAsia="zh-CN"/>
        </w:rPr>
        <w:t>-sided model</w:t>
      </w:r>
      <w:r>
        <w:rPr>
          <w:rFonts w:hint="eastAsia"/>
          <w:b w:val="0"/>
          <w:color w:val="auto"/>
          <w:sz w:val="20"/>
          <w:szCs w:val="20"/>
          <w:lang w:val="en-US"/>
        </w:rPr>
        <w:t xml:space="preserve"> and prediction reporting of multiple future time instances for UE</w:t>
      </w:r>
      <w:r>
        <w:rPr>
          <w:rFonts w:hint="eastAsia"/>
          <w:b w:val="0"/>
          <w:color w:val="auto"/>
          <w:sz w:val="20"/>
          <w:szCs w:val="20"/>
          <w:lang w:val="en-US" w:eastAsia="zh-CN"/>
        </w:rPr>
        <w:t>-sided model</w:t>
      </w:r>
      <w:r>
        <w:rPr>
          <w:rFonts w:hint="eastAsia"/>
          <w:b w:val="0"/>
          <w:color w:val="auto"/>
          <w:sz w:val="20"/>
          <w:szCs w:val="20"/>
          <w:lang w:val="en-US"/>
        </w:rPr>
        <w:t>.</w:t>
      </w:r>
    </w:p>
    <w:p>
      <w:pPr>
        <w:pStyle w:val="38"/>
        <w:spacing w:before="72" w:after="72"/>
        <w:jc w:val="both"/>
        <w:rPr>
          <w:rFonts w:hint="default"/>
          <w:b w:val="0"/>
          <w:color w:val="auto"/>
          <w:sz w:val="20"/>
          <w:szCs w:val="20"/>
          <w:lang w:val="en-US" w:eastAsia="zh-CN"/>
        </w:rPr>
      </w:pPr>
      <w:r>
        <w:rPr>
          <w:rFonts w:hint="eastAsia"/>
          <w:b w:val="0"/>
          <w:color w:val="auto"/>
          <w:sz w:val="20"/>
          <w:szCs w:val="20"/>
          <w:lang w:val="en-US" w:eastAsia="zh-CN"/>
        </w:rPr>
        <w:t>For inference, for BM-Case2 of UE-sided model, the time gap between the last measurement instance and the first prediction instance shall be configurable to align with the design principle for R18 MIMO doppler CSI.</w:t>
      </w:r>
    </w:p>
    <w:p>
      <w:pPr>
        <w:pStyle w:val="38"/>
        <w:numPr>
          <w:numId w:val="26"/>
        </w:numPr>
        <w:snapToGrid w:val="0"/>
        <w:spacing w:before="72" w:after="72"/>
        <w:jc w:val="both"/>
        <w:rPr>
          <w:rFonts w:cs="Times New Roman"/>
          <w:b w:val="0"/>
          <w:color w:val="auto"/>
          <w:sz w:val="20"/>
          <w:szCs w:val="20"/>
          <w:lang w:val="en-US" w:eastAsia="en-US"/>
        </w:rPr>
      </w:pPr>
      <w:r>
        <w:rPr>
          <w:rFonts w:hint="eastAsia" w:cs="Times New Roman"/>
          <w:b w:val="0"/>
          <w:color w:val="auto"/>
          <w:sz w:val="20"/>
          <w:szCs w:val="20"/>
          <w:lang w:val="en-US" w:eastAsia="en-US"/>
        </w:rPr>
        <w:t>If Set A and Set B are different, resources for Set A and resources for Set B are configured as separate resource sets, and the association between Set A and Set B can be established based on the same CSI report setting.</w:t>
      </w:r>
    </w:p>
    <w:p>
      <w:pPr>
        <w:pStyle w:val="38"/>
        <w:numPr>
          <w:numId w:val="26"/>
        </w:numPr>
        <w:snapToGrid w:val="0"/>
        <w:spacing w:before="72" w:after="72"/>
        <w:jc w:val="both"/>
        <w:rPr>
          <w:rFonts w:cs="Times New Roman"/>
          <w:b w:val="0"/>
          <w:color w:val="auto"/>
          <w:sz w:val="20"/>
          <w:szCs w:val="20"/>
          <w:lang w:val="en-US" w:eastAsia="en-US"/>
        </w:rPr>
      </w:pPr>
      <w:r>
        <w:rPr>
          <w:rFonts w:hint="eastAsia" w:cs="Times New Roman"/>
          <w:b w:val="0"/>
          <w:color w:val="auto"/>
          <w:sz w:val="20"/>
          <w:szCs w:val="20"/>
          <w:lang w:val="en-US" w:eastAsia="en-US"/>
        </w:rPr>
        <w:t>If Set B is a subset of Set A, only resources for Set A is configured, and resources for Set B is indicated as a subset of Set A based on assistance information provided by the NW, such as the mapping between Set A and Set B in the form of bitmap.</w:t>
      </w:r>
    </w:p>
    <w:p>
      <w:pPr>
        <w:pStyle w:val="38"/>
        <w:snapToGrid w:val="0"/>
        <w:spacing w:before="72" w:after="72"/>
        <w:jc w:val="both"/>
        <w:rPr>
          <w:rFonts w:cs="Times New Roman"/>
          <w:b w:val="0"/>
          <w:color w:val="auto"/>
          <w:sz w:val="20"/>
          <w:szCs w:val="20"/>
          <w:lang w:val="en-US"/>
        </w:rPr>
      </w:pPr>
      <w:r>
        <w:rPr>
          <w:rFonts w:cs="Times New Roman"/>
          <w:b w:val="0"/>
          <w:color w:val="auto"/>
          <w:sz w:val="20"/>
          <w:szCs w:val="20"/>
        </w:rPr>
        <w:t>For UE-sided model, at least for BM-Case1, for content in the report of inference results</w:t>
      </w:r>
      <w:r>
        <w:rPr>
          <w:rFonts w:cs="Times New Roman"/>
          <w:b w:val="0"/>
          <w:color w:val="auto"/>
          <w:sz w:val="20"/>
          <w:szCs w:val="20"/>
          <w:lang w:val="en-US"/>
        </w:rPr>
        <w:t xml:space="preserve">, support the reporting of RSRP in Option 2 and probability information in Option 3 for beam selection at the NW side. </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predicted Top-K beams are the K beams with the highest predicted RSRP (or probability information)</w:t>
      </w:r>
    </w:p>
    <w:p>
      <w:pPr>
        <w:pStyle w:val="121"/>
        <w:tabs>
          <w:tab w:val="left" w:pos="0"/>
          <w:tab w:val="left" w:pos="567"/>
          <w:tab w:val="left" w:pos="993"/>
        </w:tabs>
        <w:snapToGrid w:val="0"/>
        <w:spacing w:before="72" w:after="72"/>
        <w:jc w:val="both"/>
        <w:rPr>
          <w:b w:val="0"/>
          <w:color w:val="auto"/>
          <w:sz w:val="20"/>
          <w:szCs w:val="20"/>
        </w:rPr>
      </w:pPr>
      <w:r>
        <w:rPr>
          <w:b w:val="0"/>
          <w:color w:val="auto"/>
          <w:sz w:val="20"/>
          <w:szCs w:val="20"/>
        </w:rPr>
        <w:t>The beam information is CRI or SSBRI for BM-Case1, FFS for BM-Case2</w:t>
      </w:r>
    </w:p>
    <w:p>
      <w:pPr>
        <w:pStyle w:val="38"/>
        <w:snapToGrid w:val="0"/>
        <w:spacing w:before="72" w:after="72"/>
        <w:jc w:val="both"/>
        <w:rPr>
          <w:rFonts w:hint="eastAsia" w:ascii="Times New Roman" w:hAnsi="Times New Roman" w:cs="Times New Roman"/>
          <w:b w:val="0"/>
          <w:color w:val="auto"/>
          <w:sz w:val="20"/>
          <w:szCs w:val="20"/>
          <w:lang w:val="en-US"/>
        </w:rPr>
      </w:pPr>
      <w:r>
        <w:rPr>
          <w:rFonts w:hint="eastAsia" w:ascii="Times New Roman" w:hAnsi="Times New Roman" w:cs="Times New Roman"/>
          <w:b w:val="0"/>
          <w:color w:val="auto"/>
          <w:sz w:val="20"/>
          <w:szCs w:val="20"/>
          <w:lang w:val="en-US"/>
        </w:rPr>
        <w:t>For content in the report of inference results, at least for Opt 1: Beam information on predicted Top K beam(s) among a set of beams, the ranking information of Top K beams can be conveyed by reporting Top-K beam IDs in a descending order according to the predicted RSRP (or probability information) values.</w:t>
      </w:r>
    </w:p>
    <w:p>
      <w:pPr>
        <w:pStyle w:val="38"/>
        <w:numPr>
          <w:numId w:val="26"/>
        </w:numPr>
        <w:spacing w:before="72" w:after="72"/>
        <w:jc w:val="both"/>
        <w:rPr>
          <w:rFonts w:hint="eastAsia"/>
          <w:b w:val="0"/>
          <w:color w:val="auto"/>
          <w:sz w:val="20"/>
          <w:szCs w:val="20"/>
          <w:lang w:val="en-US" w:eastAsia="zh-CN"/>
        </w:rPr>
      </w:pPr>
      <w:r>
        <w:rPr>
          <w:rFonts w:hint="eastAsia"/>
          <w:b w:val="0"/>
          <w:color w:val="auto"/>
          <w:sz w:val="20"/>
          <w:szCs w:val="20"/>
          <w:lang w:val="en-US" w:eastAsia="zh-CN"/>
        </w:rPr>
        <w:t>For temporal beam prediction at the NW/UE side, study enhanced resource indication method to enable efficient resource activation in the measurement window and deactivation in the prediction window.</w:t>
      </w:r>
    </w:p>
    <w:p>
      <w:pPr>
        <w:pStyle w:val="38"/>
        <w:numPr>
          <w:numId w:val="26"/>
        </w:numPr>
        <w:spacing w:before="72" w:after="72"/>
        <w:jc w:val="both"/>
        <w:rPr>
          <w:b w:val="0"/>
          <w:color w:val="auto"/>
          <w:sz w:val="20"/>
          <w:szCs w:val="20"/>
          <w:lang w:val="en-US"/>
        </w:rPr>
      </w:pPr>
      <w:r>
        <w:rPr>
          <w:b w:val="0"/>
          <w:color w:val="auto"/>
          <w:sz w:val="20"/>
          <w:szCs w:val="20"/>
          <w:lang w:val="en-US" w:eastAsia="ja-JP"/>
        </w:rPr>
        <w:t xml:space="preserve">For BM-Case2 (both UE-sided and NW-sided model), </w:t>
      </w:r>
      <w:r>
        <w:rPr>
          <w:rFonts w:hint="eastAsia"/>
          <w:b w:val="0"/>
          <w:color w:val="auto"/>
          <w:sz w:val="20"/>
          <w:szCs w:val="20"/>
          <w:lang w:val="en-US"/>
        </w:rPr>
        <w:t xml:space="preserve">support to </w:t>
      </w:r>
      <w:r>
        <w:rPr>
          <w:b w:val="0"/>
          <w:color w:val="auto"/>
          <w:sz w:val="20"/>
          <w:szCs w:val="20"/>
          <w:lang w:val="en-US" w:eastAsia="ja-JP"/>
        </w:rPr>
        <w:t>extend the Rel-17 TCI state activation/indication signalling methods to activate/indicate N</w:t>
      </w:r>
      <w:r>
        <w:rPr>
          <w:rFonts w:hint="eastAsia"/>
          <w:b w:val="0"/>
          <w:color w:val="auto"/>
          <w:sz w:val="20"/>
          <w:szCs w:val="20"/>
          <w:lang w:val="en-US"/>
        </w:rPr>
        <w:t xml:space="preserve"> </w:t>
      </w:r>
      <w:r>
        <w:rPr>
          <w:b w:val="0"/>
          <w:color w:val="auto"/>
          <w:sz w:val="20"/>
          <w:szCs w:val="20"/>
          <w:lang w:val="en-US" w:eastAsia="ja-JP"/>
        </w:rPr>
        <w:t>TCI states which are corresponding to N future time instances</w:t>
      </w:r>
      <w:r>
        <w:rPr>
          <w:rFonts w:hint="eastAsia"/>
          <w:b w:val="0"/>
          <w:color w:val="auto"/>
          <w:sz w:val="20"/>
          <w:szCs w:val="20"/>
          <w:lang w:val="en-US"/>
        </w:rPr>
        <w:t>.</w:t>
      </w:r>
    </w:p>
    <w:p>
      <w:pPr>
        <w:pStyle w:val="38"/>
        <w:spacing w:before="72" w:after="72"/>
        <w:jc w:val="both"/>
        <w:rPr>
          <w:rFonts w:hint="eastAsia"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Consider Option 1 and Option 3 for enabling a P2 sweep based on predicted Top-K beams to guarantee high</w:t>
      </w:r>
      <w:r>
        <w:rPr>
          <w:rFonts w:hint="eastAsia" w:cs="宋体"/>
          <w:b w:val="0"/>
          <w:color w:val="auto"/>
          <w:sz w:val="20"/>
          <w:szCs w:val="20"/>
          <w:lang w:val="en-US" w:eastAsia="zh-CN"/>
        </w:rPr>
        <w:t>-</w:t>
      </w:r>
      <w:r>
        <w:rPr>
          <w:rFonts w:hint="eastAsia" w:ascii="Times New Roman" w:hAnsi="Times New Roman" w:cs="宋体"/>
          <w:b w:val="0"/>
          <w:color w:val="auto"/>
          <w:sz w:val="20"/>
          <w:szCs w:val="20"/>
          <w:lang w:val="en-US" w:eastAsia="zh-CN"/>
        </w:rPr>
        <w:t>precision</w:t>
      </w:r>
      <w:r>
        <w:rPr>
          <w:rFonts w:hint="eastAsia" w:cs="宋体"/>
          <w:b w:val="0"/>
          <w:color w:val="auto"/>
          <w:sz w:val="20"/>
          <w:szCs w:val="20"/>
          <w:lang w:val="en-US" w:eastAsia="zh-CN"/>
        </w:rPr>
        <w:t xml:space="preserve"> </w:t>
      </w:r>
      <w:r>
        <w:rPr>
          <w:rFonts w:hint="eastAsia" w:ascii="Times New Roman" w:hAnsi="Times New Roman" w:cs="宋体"/>
          <w:b w:val="0"/>
          <w:color w:val="auto"/>
          <w:sz w:val="20"/>
          <w:szCs w:val="20"/>
          <w:lang w:val="en-US" w:eastAsia="zh-CN"/>
        </w:rPr>
        <w:t>beam prediction and indication</w:t>
      </w:r>
      <w:r>
        <w:rPr>
          <w:rFonts w:hint="eastAsia" w:cs="宋体"/>
          <w:b w:val="0"/>
          <w:color w:val="auto"/>
          <w:sz w:val="20"/>
          <w:szCs w:val="20"/>
          <w:lang w:val="en-US" w:eastAsia="zh-CN"/>
        </w:rPr>
        <w:t>.</w:t>
      </w:r>
    </w:p>
    <w:p>
      <w:pPr>
        <w:pStyle w:val="38"/>
        <w:numPr>
          <w:ilvl w:val="0"/>
          <w:numId w:val="0"/>
        </w:numPr>
        <w:spacing w:before="72" w:after="72"/>
        <w:ind w:leftChars="0"/>
        <w:jc w:val="both"/>
        <w:rPr>
          <w:rFonts w:hint="eastAsia" w:ascii="Times New Roman" w:hAnsi="Times New Roman" w:cs="宋体"/>
          <w:b w:val="0"/>
          <w:color w:val="auto"/>
          <w:sz w:val="20"/>
          <w:szCs w:val="20"/>
          <w:lang w:val="en-US" w:eastAsia="zh-CN"/>
        </w:rPr>
      </w:pPr>
      <w:r>
        <w:rPr>
          <w:rFonts w:hint="eastAsia" w:cs="宋体"/>
          <w:b/>
          <w:bCs w:val="0"/>
          <w:color w:val="auto"/>
          <w:sz w:val="20"/>
          <w:szCs w:val="20"/>
          <w:lang w:val="en-US" w:eastAsia="zh-CN"/>
        </w:rPr>
        <w:t xml:space="preserve">Observation 2: </w:t>
      </w:r>
      <w:r>
        <w:rPr>
          <w:rFonts w:hint="eastAsia" w:ascii="Times New Roman" w:hAnsi="Times New Roman" w:cs="宋体"/>
          <w:b w:val="0"/>
          <w:color w:val="auto"/>
          <w:sz w:val="20"/>
          <w:szCs w:val="20"/>
          <w:lang w:val="en-US" w:eastAsia="zh-CN"/>
        </w:rPr>
        <w:t xml:space="preserve">The resource occupation for </w:t>
      </w:r>
      <w:r>
        <w:rPr>
          <w:rFonts w:hint="default" w:ascii="Times New Roman" w:hAnsi="Times New Roman" w:cs="宋体"/>
          <w:b w:val="0"/>
          <w:color w:val="auto"/>
          <w:sz w:val="20"/>
          <w:szCs w:val="20"/>
          <w:lang w:val="en-GB" w:eastAsia="zh-CN"/>
        </w:rPr>
        <w:t>AI/ML-based CSI processing</w:t>
      </w:r>
      <w:r>
        <w:rPr>
          <w:rFonts w:hint="eastAsia" w:ascii="Times New Roman" w:hAnsi="Times New Roman" w:cs="宋体"/>
          <w:b w:val="0"/>
          <w:color w:val="auto"/>
          <w:sz w:val="20"/>
          <w:szCs w:val="20"/>
          <w:lang w:val="en-US" w:eastAsia="zh-CN"/>
        </w:rPr>
        <w:t xml:space="preserve"> is impacted not only by the report content, but also by </w:t>
      </w:r>
      <w:r>
        <w:rPr>
          <w:rFonts w:hint="eastAsia" w:cs="宋体"/>
          <w:b w:val="0"/>
          <w:color w:val="auto"/>
          <w:sz w:val="20"/>
          <w:szCs w:val="20"/>
          <w:lang w:val="en-US" w:eastAsia="zh-CN"/>
        </w:rPr>
        <w:t xml:space="preserve">the </w:t>
      </w:r>
      <w:r>
        <w:rPr>
          <w:rFonts w:hint="eastAsia" w:ascii="Times New Roman" w:hAnsi="Times New Roman" w:cs="宋体"/>
          <w:b w:val="0"/>
          <w:color w:val="auto"/>
          <w:sz w:val="20"/>
          <w:szCs w:val="20"/>
          <w:lang w:val="en-US" w:eastAsia="zh-CN"/>
        </w:rPr>
        <w:t>implementation algorithms at the UE side.</w:t>
      </w:r>
    </w:p>
    <w:p>
      <w:pPr>
        <w:pStyle w:val="38"/>
        <w:numPr>
          <w:numId w:val="26"/>
        </w:numPr>
        <w:spacing w:before="72" w:after="72"/>
        <w:jc w:val="both"/>
        <w:rPr>
          <w:rFonts w:hint="eastAsia"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For forward compatibility, support UE to report the number of processing units consumed for each </w:t>
      </w:r>
      <w:r>
        <w:rPr>
          <w:rFonts w:hint="default" w:ascii="Times New Roman" w:hAnsi="Times New Roman" w:cs="宋体"/>
          <w:b w:val="0"/>
          <w:color w:val="auto"/>
          <w:sz w:val="20"/>
          <w:szCs w:val="20"/>
          <w:lang w:val="en-GB" w:eastAsia="zh-CN"/>
        </w:rPr>
        <w:t>AI/ML-based</w:t>
      </w:r>
      <w:r>
        <w:rPr>
          <w:rFonts w:hint="eastAsia" w:ascii="Times New Roman" w:hAnsi="Times New Roman" w:cs="宋体"/>
          <w:b w:val="0"/>
          <w:color w:val="auto"/>
          <w:sz w:val="20"/>
          <w:szCs w:val="20"/>
          <w:lang w:val="en-US" w:eastAsia="zh-CN"/>
        </w:rPr>
        <w:t xml:space="preserve"> functionality or CSI report.</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T</w:t>
      </w:r>
      <w:r>
        <w:rPr>
          <w:rFonts w:hint="default" w:ascii="Times New Roman" w:hAnsi="Times New Roman" w:cs="宋体"/>
          <w:b w:val="0"/>
          <w:color w:val="auto"/>
          <w:sz w:val="20"/>
          <w:szCs w:val="20"/>
          <w:lang w:val="en-GB" w:eastAsia="zh-CN"/>
        </w:rPr>
        <w:t xml:space="preserve">he overall CPU </w:t>
      </w:r>
      <w:r>
        <w:rPr>
          <w:rFonts w:hint="eastAsia" w:ascii="Times New Roman" w:hAnsi="Times New Roman" w:cs="宋体"/>
          <w:b w:val="0"/>
          <w:color w:val="auto"/>
          <w:sz w:val="20"/>
          <w:szCs w:val="20"/>
          <w:lang w:val="en-US" w:eastAsia="zh-CN"/>
        </w:rPr>
        <w:t>can</w:t>
      </w:r>
      <w:r>
        <w:rPr>
          <w:rFonts w:hint="default" w:ascii="Times New Roman" w:hAnsi="Times New Roman" w:cs="宋体"/>
          <w:b w:val="0"/>
          <w:color w:val="auto"/>
          <w:sz w:val="20"/>
          <w:szCs w:val="20"/>
          <w:lang w:val="en-GB" w:eastAsia="zh-CN"/>
        </w:rPr>
        <w:t xml:space="preserve"> be separately counted between legacy CSI reporting and AI/ML-based CSI reporting</w:t>
      </w:r>
      <w:r>
        <w:rPr>
          <w:rFonts w:hint="eastAsia" w:ascii="Times New Roman" w:hAnsi="Times New Roman" w:cs="宋体"/>
          <w:b w:val="0"/>
          <w:color w:val="auto"/>
          <w:sz w:val="20"/>
          <w:szCs w:val="20"/>
          <w:lang w:val="en-US" w:eastAsia="zh-CN"/>
        </w:rPr>
        <w:t>, which provide flexibility to accommodate the adoption of hardware other than CPUs for AI/ML processing.</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Among the different options for CPU occupation for a AL/ML based CSI report, support Option 2 Alt 1 due to its lower spec impact</w:t>
      </w:r>
      <w:r>
        <w:rPr>
          <w:rFonts w:hint="eastAsia" w:cs="宋体"/>
          <w:b w:val="0"/>
          <w:color w:val="auto"/>
          <w:sz w:val="20"/>
          <w:szCs w:val="20"/>
          <w:lang w:val="en-US" w:eastAsia="zh-CN"/>
        </w:rPr>
        <w:t>s</w:t>
      </w:r>
      <w:r>
        <w:rPr>
          <w:rFonts w:hint="eastAsia" w:ascii="Times New Roman" w:hAnsi="Times New Roman" w:cs="宋体"/>
          <w:b w:val="0"/>
          <w:color w:val="auto"/>
          <w:sz w:val="20"/>
          <w:szCs w:val="20"/>
          <w:lang w:val="en-US" w:eastAsia="zh-CN"/>
        </w:rPr>
        <w:t xml:space="preserve"> and better forward compatibility.</w:t>
      </w:r>
    </w:p>
    <w:p>
      <w:pPr>
        <w:pStyle w:val="38"/>
        <w:spacing w:before="72" w:after="72"/>
        <w:jc w:val="both"/>
        <w:rPr>
          <w:rFonts w:hint="default" w:ascii="Times New Roman" w:hAnsi="Times New Roman" w:cs="宋体"/>
          <w:b w:val="0"/>
          <w:color w:val="auto"/>
          <w:sz w:val="20"/>
          <w:szCs w:val="20"/>
          <w:lang w:val="en-US" w:eastAsia="zh-CN"/>
        </w:rPr>
      </w:pPr>
      <w:r>
        <w:rPr>
          <w:rFonts w:hint="eastAsia" w:cs="宋体"/>
          <w:b w:val="0"/>
          <w:color w:val="auto"/>
          <w:sz w:val="20"/>
          <w:szCs w:val="20"/>
          <w:lang w:val="en-US" w:eastAsia="zh-CN"/>
        </w:rPr>
        <w:t>Consider the incorporation of</w:t>
      </w:r>
      <w:r>
        <w:rPr>
          <w:rFonts w:hint="eastAsia" w:ascii="Times New Roman" w:hAnsi="Times New Roman" w:cs="宋体"/>
          <w:b w:val="0"/>
          <w:color w:val="auto"/>
          <w:sz w:val="20"/>
          <w:szCs w:val="20"/>
          <w:lang w:val="en-US" w:eastAsia="zh-CN"/>
        </w:rPr>
        <w:t xml:space="preserve"> functionality activation latency or inference latency in the CSI processing timeline.</w:t>
      </w: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both"/>
        <w:textAlignment w:val="auto"/>
        <w:rPr>
          <w:rFonts w:hint="default" w:ascii="Times New Roman" w:hAnsi="Times New Roman" w:cs="Times New Roman"/>
          <w:b/>
          <w:bCs/>
          <w:color w:val="auto"/>
          <w:sz w:val="20"/>
          <w:szCs w:val="20"/>
          <w:u w:val="single"/>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Performance monitoring</w:t>
      </w:r>
    </w:p>
    <w:p>
      <w:pPr>
        <w:pStyle w:val="38"/>
        <w:numPr>
          <w:numId w:val="26"/>
        </w:numPr>
        <w:spacing w:before="72" w:after="72"/>
        <w:jc w:val="both"/>
        <w:rPr>
          <w:color w:val="auto"/>
          <w:sz w:val="20"/>
          <w:szCs w:val="20"/>
          <w:lang w:val="en-US"/>
        </w:rPr>
      </w:pPr>
      <w:r>
        <w:rPr>
          <w:rFonts w:hint="eastAsia"/>
          <w:b w:val="0"/>
          <w:color w:val="auto"/>
          <w:sz w:val="20"/>
          <w:szCs w:val="20"/>
          <w:highlight w:val="none"/>
          <w:lang w:val="en-US"/>
        </w:rPr>
        <w:t>Support beam prediction accuracy</w:t>
      </w:r>
      <w:r>
        <w:rPr>
          <w:rFonts w:hint="eastAsia"/>
          <w:b w:val="0"/>
          <w:color w:val="auto"/>
          <w:sz w:val="20"/>
          <w:szCs w:val="20"/>
          <w:highlight w:val="none"/>
          <w:lang w:val="en-US" w:eastAsia="zh-CN"/>
        </w:rPr>
        <w:t xml:space="preserve"> Alt 1 and RSRP prediction accuracy </w:t>
      </w:r>
      <w:r>
        <w:rPr>
          <w:rFonts w:hint="eastAsia"/>
          <w:b w:val="0"/>
          <w:color w:val="auto"/>
          <w:sz w:val="20"/>
          <w:szCs w:val="20"/>
          <w:highlight w:val="none"/>
          <w:lang w:val="en-US"/>
        </w:rPr>
        <w:t>Alt</w:t>
      </w:r>
      <w:r>
        <w:rPr>
          <w:rFonts w:hint="eastAsia"/>
          <w:b w:val="0"/>
          <w:color w:val="auto"/>
          <w:sz w:val="20"/>
          <w:szCs w:val="20"/>
          <w:highlight w:val="none"/>
          <w:lang w:val="en-US" w:eastAsia="zh-CN"/>
        </w:rPr>
        <w:t xml:space="preserve"> 3 </w:t>
      </w:r>
      <w:r>
        <w:rPr>
          <w:rFonts w:hint="eastAsia"/>
          <w:b w:val="0"/>
          <w:color w:val="auto"/>
          <w:sz w:val="20"/>
          <w:szCs w:val="20"/>
          <w:highlight w:val="none"/>
          <w:lang w:val="en-US"/>
        </w:rPr>
        <w:t>as the primary performance metric for performance monitoring</w:t>
      </w:r>
      <w:r>
        <w:rPr>
          <w:rFonts w:hint="eastAsia"/>
          <w:b w:val="0"/>
          <w:color w:val="auto"/>
          <w:sz w:val="20"/>
          <w:szCs w:val="20"/>
          <w:highlight w:val="none"/>
          <w:lang w:val="en-US" w:eastAsia="zh-CN"/>
        </w:rPr>
        <w:t xml:space="preserve"> of UE-sided AI/ML model, which are able to justify the quality of reported beam information and reported RSRP, respectively</w:t>
      </w:r>
      <w:r>
        <w:rPr>
          <w:rFonts w:hint="eastAsia"/>
          <w:b w:val="0"/>
          <w:color w:val="auto"/>
          <w:sz w:val="20"/>
          <w:szCs w:val="20"/>
          <w:highlight w:val="none"/>
          <w:lang w:val="en-US"/>
        </w:rPr>
        <w:t>.</w:t>
      </w:r>
    </w:p>
    <w:p>
      <w:pPr>
        <w:pStyle w:val="38"/>
        <w:spacing w:before="72" w:after="72"/>
        <w:jc w:val="both"/>
        <w:rPr>
          <w:color w:val="auto"/>
          <w:sz w:val="20"/>
          <w:szCs w:val="20"/>
          <w:lang w:val="en-US"/>
        </w:rPr>
      </w:pPr>
      <w:r>
        <w:rPr>
          <w:rFonts w:hint="eastAsia"/>
          <w:b w:val="0"/>
          <w:color w:val="auto"/>
          <w:sz w:val="20"/>
          <w:szCs w:val="20"/>
          <w:highlight w:val="none"/>
          <w:lang w:val="en-US" w:eastAsia="zh-CN"/>
        </w:rPr>
        <w:t xml:space="preserve">For performance metric </w:t>
      </w:r>
      <w:r>
        <w:rPr>
          <w:rFonts w:hint="default"/>
          <w:b w:val="0"/>
          <w:color w:val="auto"/>
          <w:sz w:val="20"/>
          <w:szCs w:val="20"/>
          <w:highlight w:val="none"/>
          <w:lang w:val="en-US" w:eastAsia="ko-KR"/>
        </w:rPr>
        <w:t>of Top 1 or Top K beam prediction accuracy</w:t>
      </w:r>
      <w:r>
        <w:rPr>
          <w:rFonts w:hint="eastAsia"/>
          <w:b w:val="0"/>
          <w:color w:val="auto"/>
          <w:sz w:val="20"/>
          <w:szCs w:val="20"/>
          <w:highlight w:val="none"/>
          <w:lang w:val="en-US" w:eastAsia="zh-CN"/>
        </w:rPr>
        <w:t>, support a configurable M value due to its higher reliability and lower UE complexity.</w:t>
      </w:r>
    </w:p>
    <w:p>
      <w:pPr>
        <w:pStyle w:val="38"/>
        <w:numPr>
          <w:numId w:val="26"/>
        </w:numPr>
        <w:spacing w:before="72" w:after="72"/>
        <w:jc w:val="both"/>
        <w:rPr>
          <w:rFonts w:hint="default" w:ascii="Times New Roman" w:hAnsi="Times New Roman"/>
          <w:b w:val="0"/>
          <w:color w:val="auto"/>
          <w:sz w:val="20"/>
          <w:szCs w:val="20"/>
          <w:lang w:val="en-US" w:eastAsia="zh-CN"/>
        </w:rPr>
      </w:pPr>
      <w:r>
        <w:rPr>
          <w:rFonts w:hint="eastAsia" w:ascii="Times New Roman" w:hAnsi="Times New Roman"/>
          <w:b w:val="0"/>
          <w:color w:val="auto"/>
          <w:sz w:val="20"/>
          <w:szCs w:val="20"/>
          <w:lang w:val="en-US" w:eastAsia="zh-CN"/>
        </w:rPr>
        <w:t>Considering the limited payload size and near-real-time latency requirement, support L1 measurement (CSI reporting) for collecting data to enable Type 1 performance monitoring</w:t>
      </w:r>
      <w:r>
        <w:rPr>
          <w:rFonts w:hint="eastAsia"/>
          <w:b w:val="0"/>
          <w:color w:val="auto"/>
          <w:sz w:val="20"/>
          <w:szCs w:val="20"/>
          <w:lang w:val="en-US" w:eastAsia="zh-CN"/>
        </w:rPr>
        <w:t xml:space="preserve"> </w:t>
      </w:r>
      <w:r>
        <w:rPr>
          <w:rFonts w:hint="eastAsia" w:ascii="Times New Roman" w:hAnsi="Times New Roman"/>
          <w:b w:val="0"/>
          <w:color w:val="auto"/>
          <w:sz w:val="20"/>
          <w:szCs w:val="20"/>
          <w:lang w:val="en-US" w:eastAsia="zh-CN"/>
        </w:rPr>
        <w:t xml:space="preserve">Option 1 </w:t>
      </w:r>
      <w:r>
        <w:rPr>
          <w:rFonts w:hint="eastAsia"/>
          <w:b w:val="0"/>
          <w:color w:val="auto"/>
          <w:sz w:val="20"/>
          <w:szCs w:val="20"/>
          <w:lang w:val="en-US" w:eastAsia="zh-CN"/>
        </w:rPr>
        <w:t xml:space="preserve">(i.e., </w:t>
      </w:r>
      <w:r>
        <w:rPr>
          <w:rFonts w:hint="eastAsia" w:ascii="Times New Roman" w:hAnsi="Times New Roman"/>
          <w:b w:val="0"/>
          <w:color w:val="auto"/>
          <w:sz w:val="20"/>
          <w:szCs w:val="20"/>
          <w:lang w:val="en-US" w:eastAsia="zh-CN"/>
        </w:rPr>
        <w:t>NW-side performance monitoring</w:t>
      </w:r>
      <w:r>
        <w:rPr>
          <w:rFonts w:hint="eastAsia"/>
          <w:b w:val="0"/>
          <w:color w:val="auto"/>
          <w:sz w:val="20"/>
          <w:szCs w:val="20"/>
          <w:lang w:val="en-US" w:eastAsia="zh-CN"/>
        </w:rPr>
        <w:t>)</w:t>
      </w:r>
      <w:r>
        <w:rPr>
          <w:rFonts w:hint="eastAsia" w:ascii="Times New Roman" w:hAnsi="Times New Roman"/>
          <w:b w:val="0"/>
          <w:color w:val="auto"/>
          <w:sz w:val="20"/>
          <w:szCs w:val="20"/>
          <w:lang w:val="en-US" w:eastAsia="zh-CN"/>
        </w:rPr>
        <w:t>.</w:t>
      </w:r>
    </w:p>
    <w:p>
      <w:pPr>
        <w:pStyle w:val="38"/>
        <w:numPr>
          <w:numId w:val="26"/>
        </w:numPr>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For </w:t>
      </w:r>
      <w:r>
        <w:rPr>
          <w:rFonts w:hint="default" w:ascii="Times New Roman" w:hAnsi="Times New Roman" w:cs="宋体"/>
          <w:b w:val="0"/>
          <w:color w:val="auto"/>
          <w:sz w:val="20"/>
          <w:szCs w:val="20"/>
          <w:lang w:val="en-US" w:eastAsia="en-US"/>
        </w:rPr>
        <w:t>Option 2 (UE-assisted performance monitoring)</w:t>
      </w:r>
      <w:r>
        <w:rPr>
          <w:rFonts w:hint="eastAsia" w:ascii="Times New Roman" w:hAnsi="Times New Roman" w:cs="宋体"/>
          <w:b w:val="0"/>
          <w:color w:val="auto"/>
          <w:sz w:val="20"/>
          <w:szCs w:val="20"/>
          <w:lang w:val="en-US" w:eastAsia="zh-CN"/>
        </w:rPr>
        <w:t>, further consider monitoring report initiated by NW and monitoring report initiated by UE.</w:t>
      </w:r>
    </w:p>
    <w:p>
      <w:pPr>
        <w:pStyle w:val="38"/>
        <w:numPr>
          <w:numId w:val="26"/>
        </w:numPr>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 For monitoring report initiated by NW, the report content can be a calculated performance metric or an indication about whether the calculated performance metric is larger than or equal to a configurable threshold.</w:t>
      </w:r>
    </w:p>
    <w:p>
      <w:pPr>
        <w:pStyle w:val="38"/>
        <w:numPr>
          <w:numId w:val="26"/>
        </w:numPr>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Consider UE-initiated monitoring report on the basis of the beam failure recovery mechanisms </w:t>
      </w:r>
      <w:r>
        <w:rPr>
          <w:rFonts w:hint="default" w:ascii="Times New Roman" w:hAnsi="Times New Roman" w:cs="宋体"/>
          <w:b w:val="0"/>
          <w:color w:val="auto"/>
          <w:sz w:val="20"/>
          <w:szCs w:val="20"/>
          <w:lang w:val="en-US" w:eastAsia="zh-CN"/>
        </w:rPr>
        <w:t xml:space="preserve">specified </w:t>
      </w:r>
      <w:r>
        <w:rPr>
          <w:rFonts w:hint="eastAsia" w:ascii="Times New Roman" w:hAnsi="Times New Roman" w:cs="宋体"/>
          <w:b w:val="0"/>
          <w:color w:val="auto"/>
          <w:sz w:val="20"/>
          <w:szCs w:val="20"/>
          <w:lang w:val="en-US" w:eastAsia="zh-CN"/>
        </w:rPr>
        <w:t>in current specifications.</w:t>
      </w:r>
    </w:p>
    <w:p>
      <w:pPr>
        <w:pStyle w:val="38"/>
        <w:numPr>
          <w:numId w:val="26"/>
        </w:numPr>
        <w:spacing w:before="72" w:after="72"/>
        <w:jc w:val="both"/>
        <w:rPr>
          <w:rFonts w:hint="eastAsia"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 xml:space="preserve">Support </w:t>
      </w:r>
      <w:r>
        <w:rPr>
          <w:rFonts w:hint="default" w:ascii="Times New Roman" w:hAnsi="Times New Roman" w:cs="宋体"/>
          <w:b w:val="0"/>
          <w:color w:val="auto"/>
          <w:sz w:val="20"/>
          <w:szCs w:val="20"/>
          <w:lang w:val="de-DE" w:eastAsia="zh-CN"/>
        </w:rPr>
        <w:t>all the combination</w:t>
      </w:r>
      <w:r>
        <w:rPr>
          <w:rFonts w:hint="eastAsia" w:cs="宋体"/>
          <w:b w:val="0"/>
          <w:color w:val="auto"/>
          <w:sz w:val="20"/>
          <w:szCs w:val="20"/>
          <w:lang w:val="en-US" w:eastAsia="zh-CN"/>
        </w:rPr>
        <w:t>s</w:t>
      </w:r>
      <w:r>
        <w:rPr>
          <w:rFonts w:hint="default" w:ascii="Times New Roman" w:hAnsi="Times New Roman" w:cs="宋体"/>
          <w:b w:val="0"/>
          <w:color w:val="auto"/>
          <w:sz w:val="20"/>
          <w:szCs w:val="20"/>
          <w:lang w:val="de-DE" w:eastAsia="zh-CN"/>
        </w:rPr>
        <w:t xml:space="preserve"> on time domain behavior of the reportConfigType for </w:t>
      </w:r>
      <w:r>
        <w:rPr>
          <w:rFonts w:hint="eastAsia" w:ascii="Times New Roman" w:hAnsi="Times New Roman" w:cs="宋体"/>
          <w:b w:val="0"/>
          <w:color w:val="auto"/>
          <w:sz w:val="20"/>
          <w:szCs w:val="20"/>
          <w:lang w:val="en-US" w:eastAsia="zh-CN"/>
        </w:rPr>
        <w:t xml:space="preserve">inference </w:t>
      </w:r>
      <w:r>
        <w:rPr>
          <w:rFonts w:hint="default" w:ascii="Times New Roman" w:hAnsi="Times New Roman" w:cs="宋体"/>
          <w:b w:val="0"/>
          <w:color w:val="auto"/>
          <w:sz w:val="20"/>
          <w:szCs w:val="20"/>
          <w:lang w:val="de-DE" w:eastAsia="zh-CN"/>
        </w:rPr>
        <w:t>report and the reportConfigType for monitoring report</w:t>
      </w:r>
      <w:r>
        <w:rPr>
          <w:rFonts w:hint="eastAsia" w:cs="宋体"/>
          <w:b w:val="0"/>
          <w:color w:val="auto"/>
          <w:sz w:val="20"/>
          <w:szCs w:val="20"/>
          <w:lang w:val="en-US" w:eastAsia="zh-CN"/>
        </w:rPr>
        <w:t>.</w:t>
      </w:r>
      <w:r>
        <w:rPr>
          <w:rFonts w:hint="default" w:ascii="Times New Roman" w:hAnsi="Times New Roman" w:cs="宋体"/>
          <w:b w:val="0"/>
          <w:color w:val="auto"/>
          <w:sz w:val="20"/>
          <w:szCs w:val="20"/>
          <w:lang w:val="de-DE" w:eastAsia="zh-CN"/>
        </w:rPr>
        <w:t xml:space="preserve"> </w:t>
      </w:r>
    </w:p>
    <w:p>
      <w:pPr>
        <w:pStyle w:val="38"/>
        <w:numPr>
          <w:numId w:val="26"/>
        </w:numPr>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The time instances associated with the measurement results of the monitoring resource set and the time instances associated with the inference results of the linked inference report should be close enough in the time domain to ensure precise performance monitoring.</w:t>
      </w:r>
    </w:p>
    <w:p>
      <w:pPr>
        <w:pStyle w:val="38"/>
        <w:spacing w:before="72" w:after="72"/>
        <w:jc w:val="both"/>
        <w:rPr>
          <w:rFonts w:hint="default" w:eastAsia="宋体" w:cs="Times New Roman"/>
          <w:b w:val="0"/>
          <w:bCs w:val="0"/>
          <w:i w:val="0"/>
          <w:iCs w:val="0"/>
          <w:color w:val="auto"/>
          <w:kern w:val="2"/>
          <w:sz w:val="20"/>
          <w:szCs w:val="20"/>
          <w:lang w:val="en-US" w:eastAsia="zh-CN" w:bidi="ar-SA"/>
        </w:rPr>
      </w:pPr>
      <w:r>
        <w:rPr>
          <w:rFonts w:hint="eastAsia" w:ascii="Times New Roman" w:hAnsi="Times New Roman" w:cs="宋体"/>
          <w:b w:val="0"/>
          <w:color w:val="auto"/>
          <w:sz w:val="20"/>
          <w:szCs w:val="20"/>
          <w:lang w:val="en-US" w:eastAsia="zh-CN"/>
        </w:rPr>
        <w:t>F</w:t>
      </w:r>
      <w:r>
        <w:rPr>
          <w:rFonts w:hint="default" w:ascii="Times New Roman" w:hAnsi="Times New Roman" w:cs="宋体"/>
          <w:b w:val="0"/>
          <w:color w:val="auto"/>
          <w:sz w:val="20"/>
          <w:szCs w:val="20"/>
          <w:lang w:val="en-US" w:eastAsia="zh-CN"/>
        </w:rPr>
        <w:t xml:space="preserve">or BM-Case 1, </w:t>
      </w:r>
      <w:r>
        <w:rPr>
          <w:rFonts w:hint="eastAsia" w:ascii="Times New Roman" w:hAnsi="Times New Roman" w:cs="宋体"/>
          <w:b w:val="0"/>
          <w:color w:val="auto"/>
          <w:sz w:val="20"/>
          <w:szCs w:val="20"/>
          <w:lang w:val="en-US" w:eastAsia="zh-CN"/>
        </w:rPr>
        <w:t xml:space="preserve">a monitoring resource </w:t>
      </w:r>
      <w:r>
        <w:rPr>
          <w:rFonts w:hint="default" w:ascii="Times New Roman" w:hAnsi="Times New Roman" w:cs="宋体"/>
          <w:b w:val="0"/>
          <w:color w:val="auto"/>
          <w:sz w:val="20"/>
          <w:szCs w:val="20"/>
          <w:lang w:val="en-US" w:eastAsia="zh-CN"/>
        </w:rPr>
        <w:t>occasion</w:t>
      </w:r>
      <w:r>
        <w:rPr>
          <w:rFonts w:hint="eastAsia" w:ascii="Times New Roman" w:hAnsi="Times New Roman" w:cs="宋体"/>
          <w:b w:val="0"/>
          <w:color w:val="auto"/>
          <w:sz w:val="20"/>
          <w:szCs w:val="20"/>
          <w:lang w:val="en-US" w:eastAsia="zh-CN"/>
        </w:rPr>
        <w:t xml:space="preserve"> is linked with an inference report corresponding to the Set B transmission occasion that </w:t>
      </w:r>
      <w:r>
        <w:rPr>
          <w:rFonts w:hint="default" w:ascii="Times New Roman" w:hAnsi="Times New Roman" w:cs="宋体"/>
          <w:b w:val="0"/>
          <w:color w:val="auto"/>
          <w:sz w:val="20"/>
          <w:szCs w:val="20"/>
          <w:lang w:val="en-US" w:eastAsia="zh-CN"/>
        </w:rPr>
        <w:t xml:space="preserve">is “closest” to </w:t>
      </w:r>
      <w:r>
        <w:rPr>
          <w:rFonts w:hint="eastAsia" w:ascii="Times New Roman" w:hAnsi="Times New Roman" w:cs="宋体"/>
          <w:b w:val="0"/>
          <w:color w:val="auto"/>
          <w:sz w:val="20"/>
          <w:szCs w:val="20"/>
          <w:lang w:val="en-US" w:eastAsia="zh-CN"/>
        </w:rPr>
        <w:t xml:space="preserve">the monitoring resource </w:t>
      </w:r>
      <w:r>
        <w:rPr>
          <w:rFonts w:hint="default" w:ascii="Times New Roman" w:hAnsi="Times New Roman" w:cs="宋体"/>
          <w:b w:val="0"/>
          <w:color w:val="auto"/>
          <w:sz w:val="20"/>
          <w:szCs w:val="20"/>
          <w:lang w:val="en-US" w:eastAsia="zh-CN"/>
        </w:rPr>
        <w:t>occasion</w:t>
      </w:r>
      <w:r>
        <w:rPr>
          <w:rFonts w:hint="eastAsia" w:ascii="Times New Roman" w:hAnsi="Times New Roman" w:cs="宋体"/>
          <w:b w:val="0"/>
          <w:color w:val="auto"/>
          <w:sz w:val="20"/>
          <w:szCs w:val="20"/>
          <w:lang w:val="en-US" w:eastAsia="zh-CN"/>
        </w:rPr>
        <w:t>.</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For BM-Case1, the time duration between a monitoring resource occasion and the linked Set B transmission occasion should be not larger than a threshold X. Otherwise, the monitoring resource occasion has no linked Set B transmission occasion.</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For BM-Case2, the time duration between a monitoring resource occasion and the linked prediction time instance in the inference report should be not larger than a threshold X. Otherwise, the monitoring resource occasion has no linked prediction time instance.</w:t>
      </w:r>
    </w:p>
    <w:p>
      <w:pPr>
        <w:pStyle w:val="38"/>
        <w:spacing w:before="72" w:after="72"/>
        <w:jc w:val="both"/>
        <w:rPr>
          <w:rFonts w:hint="default" w:ascii="Times New Roman" w:hAnsi="Times New Roman" w:cs="宋体"/>
          <w:b w:val="0"/>
          <w:color w:val="auto"/>
          <w:sz w:val="20"/>
          <w:szCs w:val="20"/>
          <w:lang w:val="en-US" w:eastAsia="zh-CN"/>
        </w:rPr>
      </w:pPr>
      <w:r>
        <w:rPr>
          <w:rFonts w:hint="eastAsia" w:ascii="Times New Roman" w:hAnsi="Times New Roman" w:cs="宋体"/>
          <w:b w:val="0"/>
          <w:color w:val="auto"/>
          <w:sz w:val="20"/>
          <w:szCs w:val="20"/>
          <w:lang w:val="en-US" w:eastAsia="zh-CN"/>
        </w:rPr>
        <w:t>F</w:t>
      </w:r>
      <w:r>
        <w:rPr>
          <w:rFonts w:hint="default" w:ascii="Times New Roman" w:hAnsi="Times New Roman" w:cs="宋体"/>
          <w:b w:val="0"/>
          <w:color w:val="auto"/>
          <w:sz w:val="20"/>
          <w:szCs w:val="20"/>
          <w:lang w:val="en-US" w:eastAsia="zh-CN"/>
        </w:rPr>
        <w:t>or beam prediction accuracy in the CSI report for monitoring</w:t>
      </w:r>
      <w:r>
        <w:rPr>
          <w:rFonts w:hint="eastAsia" w:ascii="Times New Roman" w:hAnsi="Times New Roman" w:cs="宋体"/>
          <w:b w:val="0"/>
          <w:color w:val="auto"/>
          <w:sz w:val="20"/>
          <w:szCs w:val="20"/>
          <w:lang w:val="en-US" w:eastAsia="zh-CN"/>
        </w:rPr>
        <w:t xml:space="preserve">, the </w:t>
      </w:r>
      <w:r>
        <w:rPr>
          <w:rFonts w:hint="default" w:ascii="Times New Roman" w:hAnsi="Times New Roman" w:cs="宋体"/>
          <w:b w:val="0"/>
          <w:color w:val="auto"/>
          <w:sz w:val="20"/>
          <w:szCs w:val="20"/>
          <w:lang w:val="en-US" w:eastAsia="ko-KR"/>
        </w:rPr>
        <w:t>beam accuracy indicator</w:t>
      </w:r>
      <w:r>
        <w:rPr>
          <w:rFonts w:hint="eastAsia" w:cs="宋体"/>
          <w:b w:val="0"/>
          <w:color w:val="auto"/>
          <w:sz w:val="20"/>
          <w:szCs w:val="20"/>
          <w:lang w:val="en-US" w:eastAsia="zh-CN"/>
        </w:rPr>
        <w:t xml:space="preserve"> </w:t>
      </w:r>
      <w:r>
        <w:rPr>
          <w:rFonts w:hint="default" w:ascii="Times New Roman" w:hAnsi="Times New Roman" w:cs="宋体"/>
          <w:b w:val="0"/>
          <w:color w:val="auto"/>
          <w:sz w:val="20"/>
          <w:szCs w:val="20"/>
          <w:lang w:val="en-US" w:eastAsia="ko-KR"/>
        </w:rPr>
        <w:t>is</w:t>
      </w:r>
      <w:r>
        <w:rPr>
          <w:rFonts w:hint="eastAsia" w:cs="宋体"/>
          <w:b w:val="0"/>
          <w:color w:val="auto"/>
          <w:sz w:val="20"/>
          <w:szCs w:val="20"/>
          <w:lang w:val="en-US" w:eastAsia="zh-CN"/>
        </w:rPr>
        <w:t xml:space="preserve"> defined as</w:t>
      </w:r>
      <w:r>
        <w:rPr>
          <w:rFonts w:hint="default" w:ascii="Times New Roman" w:hAnsi="Times New Roman" w:cs="宋体"/>
          <w:b w:val="0"/>
          <w:color w:val="auto"/>
          <w:sz w:val="20"/>
          <w:szCs w:val="20"/>
          <w:lang w:val="en-US" w:eastAsia="ko-KR"/>
        </w:rPr>
        <w:t xml:space="preserve"> </w:t>
      </w:r>
      <m:oMath>
        <m:sSub>
          <m:sSubPr>
            <m:ctrlPr>
              <w:rPr>
                <w:rFonts w:hint="default" w:ascii="Cambria Math" w:hAnsi="Cambria Math" w:cs="宋体"/>
                <w:b w:val="0"/>
                <w:color w:val="auto"/>
                <w:sz w:val="20"/>
                <w:szCs w:val="20"/>
                <w:lang w:val="en-US" w:eastAsia="ko-KR"/>
              </w:rPr>
            </m:ctrlPr>
          </m:sSubPr>
          <m:e>
            <m:r>
              <m:rPr>
                <m:sty m:val="p"/>
              </m:rPr>
              <w:rPr>
                <w:rFonts w:hint="default" w:ascii="Cambria Math" w:hAnsi="Cambria Math" w:cs="宋体"/>
                <w:color w:val="auto"/>
                <w:sz w:val="20"/>
                <w:szCs w:val="20"/>
                <w:lang w:val="en-US" w:eastAsia="ko-KR"/>
              </w:rPr>
              <m:t> N</m:t>
            </m:r>
            <m:ctrlPr>
              <w:rPr>
                <w:rFonts w:hint="default" w:ascii="Cambria Math" w:hAnsi="Cambria Math" w:cs="宋体"/>
                <w:b w:val="0"/>
                <w:color w:val="auto"/>
                <w:sz w:val="20"/>
                <w:szCs w:val="20"/>
                <w:lang w:val="en-US" w:eastAsia="ko-KR"/>
              </w:rPr>
            </m:ctrlPr>
          </m:e>
          <m:sub>
            <m:r>
              <m:rPr>
                <m:sty m:val="p"/>
              </m:rPr>
              <w:rPr>
                <w:rFonts w:hint="default" w:ascii="Cambria Math" w:hAnsi="Cambria Math" w:cs="宋体"/>
                <w:color w:val="auto"/>
                <w:sz w:val="20"/>
                <w:szCs w:val="20"/>
                <w:lang w:val="en-US" w:eastAsia="ko-KR"/>
              </w:rPr>
              <m:t>p</m:t>
            </m:r>
            <m:ctrlPr>
              <w:rPr>
                <w:rFonts w:hint="default" w:ascii="Cambria Math" w:hAnsi="Cambria Math" w:cs="宋体"/>
                <w:b w:val="0"/>
                <w:color w:val="auto"/>
                <w:sz w:val="20"/>
                <w:szCs w:val="20"/>
                <w:lang w:val="en-US" w:eastAsia="ko-KR"/>
              </w:rPr>
            </m:ctrlPr>
          </m:sub>
        </m:sSub>
      </m:oMath>
      <w:r>
        <w:rPr>
          <w:rFonts w:hint="default" w:ascii="Times New Roman" w:hAnsi="Times New Roman" w:cs="宋体"/>
          <w:b w:val="0"/>
          <w:color w:val="auto"/>
          <w:sz w:val="20"/>
          <w:szCs w:val="20"/>
          <w:lang w:val="en-US" w:eastAsia="zh-CN"/>
        </w:rPr>
        <w:t xml:space="preserve"> (0 ≤</w:t>
      </w:r>
      <m:oMath>
        <m:sSub>
          <m:sSubPr>
            <m:ctrlPr>
              <w:rPr>
                <w:rFonts w:hint="default" w:ascii="Cambria Math" w:hAnsi="Cambria Math" w:cs="宋体"/>
                <w:b w:val="0"/>
                <w:color w:val="auto"/>
                <w:sz w:val="20"/>
                <w:szCs w:val="20"/>
                <w:lang w:val="en-US" w:eastAsia="ko-KR"/>
              </w:rPr>
            </m:ctrlPr>
          </m:sSubPr>
          <m:e>
            <m:r>
              <m:rPr>
                <m:sty m:val="p"/>
              </m:rPr>
              <w:rPr>
                <w:rFonts w:hint="default" w:ascii="Cambria Math" w:hAnsi="Cambria Math" w:cs="宋体"/>
                <w:color w:val="auto"/>
                <w:sz w:val="20"/>
                <w:szCs w:val="20"/>
                <w:lang w:val="en-US" w:eastAsia="ko-KR"/>
              </w:rPr>
              <m:t> N</m:t>
            </m:r>
            <m:ctrlPr>
              <w:rPr>
                <w:rFonts w:hint="default" w:ascii="Cambria Math" w:hAnsi="Cambria Math" w:cs="宋体"/>
                <w:b w:val="0"/>
                <w:color w:val="auto"/>
                <w:sz w:val="20"/>
                <w:szCs w:val="20"/>
                <w:lang w:val="en-US" w:eastAsia="ko-KR"/>
              </w:rPr>
            </m:ctrlPr>
          </m:e>
          <m:sub>
            <m:r>
              <m:rPr>
                <m:sty m:val="p"/>
              </m:rPr>
              <w:rPr>
                <w:rFonts w:hint="default" w:ascii="Cambria Math" w:hAnsi="Cambria Math" w:cs="宋体"/>
                <w:color w:val="auto"/>
                <w:sz w:val="20"/>
                <w:szCs w:val="20"/>
                <w:lang w:val="en-US" w:eastAsia="ko-KR"/>
              </w:rPr>
              <m:t>p</m:t>
            </m:r>
            <m:ctrlPr>
              <w:rPr>
                <w:rFonts w:hint="default" w:ascii="Cambria Math" w:hAnsi="Cambria Math" w:cs="宋体"/>
                <w:b w:val="0"/>
                <w:color w:val="auto"/>
                <w:sz w:val="20"/>
                <w:szCs w:val="20"/>
                <w:lang w:val="en-US" w:eastAsia="ko-KR"/>
              </w:rPr>
            </m:ctrlPr>
          </m:sub>
        </m:sSub>
      </m:oMath>
      <w:r>
        <w:rPr>
          <w:rFonts w:hint="default" w:ascii="Times New Roman" w:hAnsi="Times New Roman" w:cs="宋体"/>
          <w:b w:val="0"/>
          <w:color w:val="auto"/>
          <w:sz w:val="20"/>
          <w:szCs w:val="20"/>
          <w:lang w:val="en-US" w:eastAsia="zh-CN"/>
        </w:rPr>
        <w:t>≤ N)</w:t>
      </w:r>
      <w:r>
        <w:rPr>
          <w:rFonts w:hint="eastAsia" w:ascii="Times New Roman" w:hAnsi="Times New Roman" w:cs="宋体"/>
          <w:b w:val="0"/>
          <w:color w:val="auto"/>
          <w:sz w:val="20"/>
          <w:szCs w:val="20"/>
          <w:lang w:val="en-US" w:eastAsia="zh-CN"/>
        </w:rPr>
        <w:t xml:space="preserve">, where N is configured by the base station referring </w:t>
      </w:r>
      <w:r>
        <w:rPr>
          <w:rFonts w:hint="eastAsia" w:cs="宋体"/>
          <w:b w:val="0"/>
          <w:color w:val="auto"/>
          <w:sz w:val="20"/>
          <w:szCs w:val="20"/>
          <w:lang w:val="en-US" w:eastAsia="zh-CN"/>
        </w:rPr>
        <w:t xml:space="preserve">to </w:t>
      </w:r>
      <w:r>
        <w:rPr>
          <w:rFonts w:hint="eastAsia" w:ascii="Times New Roman" w:hAnsi="Times New Roman" w:cs="宋体"/>
          <w:b w:val="0"/>
          <w:color w:val="auto"/>
          <w:sz w:val="20"/>
          <w:szCs w:val="20"/>
          <w:lang w:val="en-US" w:eastAsia="zh-CN"/>
        </w:rPr>
        <w:t xml:space="preserve">the </w:t>
      </w:r>
      <w:r>
        <w:rPr>
          <w:rFonts w:hint="default" w:ascii="Times New Roman" w:hAnsi="Times New Roman" w:cs="宋体"/>
          <w:b w:val="0"/>
          <w:color w:val="auto"/>
          <w:sz w:val="20"/>
          <w:szCs w:val="20"/>
          <w:lang w:val="en-US" w:eastAsia="zh-CN"/>
        </w:rPr>
        <w:t>number of monitoring resource occasions</w:t>
      </w:r>
      <w:r>
        <w:rPr>
          <w:rFonts w:hint="eastAsia" w:ascii="Times New Roman" w:hAnsi="Times New Roman" w:cs="宋体"/>
          <w:b w:val="0"/>
          <w:color w:val="auto"/>
          <w:sz w:val="20"/>
          <w:szCs w:val="20"/>
          <w:lang w:val="en-US" w:eastAsia="zh-CN"/>
        </w:rPr>
        <w:t>.</w:t>
      </w:r>
    </w:p>
    <w:p>
      <w:pPr>
        <w:pStyle w:val="38"/>
        <w:numPr>
          <w:numId w:val="26"/>
        </w:numPr>
        <w:spacing w:before="72" w:after="72"/>
        <w:jc w:val="both"/>
        <w:rPr>
          <w:b w:val="0"/>
          <w:color w:val="auto"/>
          <w:sz w:val="20"/>
          <w:szCs w:val="20"/>
          <w:lang w:val="en-US"/>
        </w:rPr>
      </w:pPr>
      <w:r>
        <w:rPr>
          <w:rFonts w:hint="eastAsia"/>
          <w:b w:val="0"/>
          <w:color w:val="auto"/>
          <w:sz w:val="20"/>
          <w:szCs w:val="20"/>
          <w:lang w:val="en-US"/>
        </w:rPr>
        <w:t>Type 2 performance monitoring (i.e., UE-side performance monitoring) can only be supported if the UE is authorized by the NW for functionality or model operations.</w:t>
      </w:r>
    </w:p>
    <w:p>
      <w:pPr>
        <w:pStyle w:val="38"/>
        <w:numPr>
          <w:numId w:val="26"/>
        </w:numPr>
        <w:spacing w:before="72" w:after="72"/>
        <w:jc w:val="both"/>
        <w:rPr>
          <w:rFonts w:hint="default"/>
          <w:b w:val="0"/>
          <w:color w:val="auto"/>
          <w:sz w:val="20"/>
          <w:szCs w:val="20"/>
          <w:lang w:val="en-US" w:eastAsia="zh-CN"/>
        </w:rPr>
      </w:pPr>
      <w:r>
        <w:rPr>
          <w:rFonts w:hint="default"/>
          <w:b w:val="0"/>
          <w:color w:val="auto"/>
          <w:sz w:val="20"/>
          <w:szCs w:val="20"/>
          <w:lang w:val="en-US" w:eastAsia="zh-CN"/>
        </w:rPr>
        <w:t xml:space="preserve">For the case that a subset of Set A is configured as the </w:t>
      </w:r>
      <w:r>
        <w:rPr>
          <w:rFonts w:hint="eastAsia"/>
          <w:b w:val="0"/>
          <w:color w:val="auto"/>
          <w:sz w:val="20"/>
          <w:szCs w:val="20"/>
          <w:lang w:val="en-US" w:eastAsia="zh-CN"/>
        </w:rPr>
        <w:t xml:space="preserve">monitoring </w:t>
      </w:r>
      <w:r>
        <w:rPr>
          <w:rFonts w:hint="default"/>
          <w:b w:val="0"/>
          <w:color w:val="auto"/>
          <w:sz w:val="20"/>
          <w:szCs w:val="20"/>
          <w:lang w:val="en-US" w:eastAsia="zh-CN"/>
        </w:rPr>
        <w:t>resource set</w:t>
      </w:r>
      <w:r>
        <w:rPr>
          <w:rFonts w:hint="eastAsia"/>
          <w:b w:val="0"/>
          <w:color w:val="auto"/>
          <w:sz w:val="20"/>
          <w:szCs w:val="20"/>
          <w:lang w:val="en-US" w:eastAsia="zh-CN"/>
        </w:rPr>
        <w:t xml:space="preserve">, </w:t>
      </w:r>
      <w:r>
        <w:rPr>
          <w:rFonts w:hint="default"/>
          <w:b w:val="0"/>
          <w:color w:val="auto"/>
          <w:sz w:val="20"/>
          <w:szCs w:val="20"/>
          <w:lang w:val="en-US" w:eastAsia="zh-CN"/>
        </w:rPr>
        <w:t>further evaluation validation is required before down-selecting the different alternatives</w:t>
      </w:r>
      <w:r>
        <w:rPr>
          <w:rFonts w:hint="eastAsia"/>
          <w:b w:val="0"/>
          <w:color w:val="auto"/>
          <w:sz w:val="20"/>
          <w:szCs w:val="20"/>
          <w:lang w:val="en-US" w:eastAsia="zh-CN"/>
        </w:rPr>
        <w:t xml:space="preserve"> g</w:t>
      </w:r>
      <w:r>
        <w:rPr>
          <w:rFonts w:hint="default"/>
          <w:b w:val="0"/>
          <w:color w:val="auto"/>
          <w:sz w:val="20"/>
          <w:szCs w:val="20"/>
          <w:lang w:val="en-US" w:eastAsia="zh-CN"/>
        </w:rPr>
        <w:t>iven that none of the alternatives have been evaluated before.</w:t>
      </w:r>
    </w:p>
    <w:p>
      <w:pPr>
        <w:pStyle w:val="38"/>
        <w:spacing w:before="72" w:after="72"/>
        <w:jc w:val="both"/>
        <w:rPr>
          <w:rFonts w:hint="default"/>
          <w:b w:val="0"/>
          <w:color w:val="auto"/>
          <w:sz w:val="20"/>
          <w:szCs w:val="20"/>
          <w:lang w:val="en-US" w:eastAsia="zh-CN"/>
        </w:rPr>
      </w:pPr>
      <w:r>
        <w:rPr>
          <w:rFonts w:hint="eastAsia"/>
          <w:b w:val="0"/>
          <w:color w:val="auto"/>
          <w:sz w:val="20"/>
          <w:szCs w:val="20"/>
          <w:lang w:val="en-US" w:eastAsia="zh-CN"/>
        </w:rPr>
        <w:t>If the resource set for monitoring cannot cover the full resources of Set A, consider QCL relationship based mapping between the resources for Set A and resources for monitoring for performance metric calculation.</w:t>
      </w:r>
    </w:p>
    <w:p>
      <w:pPr>
        <w:pStyle w:val="38"/>
        <w:numPr>
          <w:numId w:val="26"/>
        </w:numPr>
        <w:spacing w:before="72" w:after="72"/>
        <w:jc w:val="both"/>
        <w:rPr>
          <w:b w:val="0"/>
          <w:color w:val="auto"/>
          <w:sz w:val="20"/>
          <w:szCs w:val="20"/>
        </w:rPr>
      </w:pPr>
      <w:r>
        <w:rPr>
          <w:rFonts w:hint="eastAsia"/>
          <w:b w:val="0"/>
          <w:color w:val="auto"/>
          <w:sz w:val="20"/>
          <w:szCs w:val="20"/>
          <w:lang w:val="en-US"/>
        </w:rPr>
        <w:t>Model/functionality failure detection should be based on monitoring results of several consecutive times within a predefined monitoring window.</w:t>
      </w:r>
    </w:p>
    <w:p>
      <w:pPr>
        <w:pStyle w:val="38"/>
        <w:numPr>
          <w:numId w:val="26"/>
        </w:numPr>
        <w:spacing w:before="72" w:after="72"/>
        <w:jc w:val="both"/>
        <w:rPr>
          <w:b w:val="0"/>
          <w:color w:val="auto"/>
          <w:sz w:val="20"/>
          <w:szCs w:val="20"/>
          <w:lang w:val="en-US"/>
        </w:rPr>
      </w:pPr>
      <w:r>
        <w:rPr>
          <w:rFonts w:hint="eastAsia"/>
          <w:b w:val="0"/>
          <w:color w:val="auto"/>
          <w:sz w:val="20"/>
          <w:szCs w:val="20"/>
          <w:lang w:val="en-US"/>
        </w:rPr>
        <w:t>UE reporting based on measurement of Set B can serve as an always-on fallback method to guarantee continuous services quality.</w:t>
      </w:r>
    </w:p>
    <w:p>
      <w:pPr>
        <w:pStyle w:val="38"/>
        <w:keepNext w:val="0"/>
        <w:keepLines w:val="0"/>
        <w:pageBreakBefore w:val="0"/>
        <w:widowControl/>
        <w:numPr>
          <w:ilvl w:val="0"/>
          <w:numId w:val="0"/>
        </w:numPr>
        <w:kinsoku/>
        <w:wordWrap/>
        <w:overflowPunct/>
        <w:topLinePunct w:val="0"/>
        <w:autoSpaceDE/>
        <w:autoSpaceDN/>
        <w:bidi w:val="0"/>
        <w:adjustRightInd/>
        <w:snapToGrid w:val="0"/>
        <w:spacing w:before="72" w:after="72"/>
        <w:jc w:val="both"/>
        <w:textAlignment w:val="auto"/>
        <w:rPr>
          <w:rFonts w:hint="default" w:ascii="Times New Roman" w:hAnsi="Times New Roman" w:cs="Times New Roman"/>
          <w:color w:val="auto"/>
          <w:sz w:val="20"/>
          <w:szCs w:val="20"/>
          <w:lang w:val="en-US"/>
        </w:rPr>
      </w:pPr>
    </w:p>
    <w:p>
      <w:pPr>
        <w:keepNext w:val="0"/>
        <w:keepLines w:val="0"/>
        <w:pageBreakBefore w:val="0"/>
        <w:widowControl/>
        <w:kinsoku/>
        <w:wordWrap/>
        <w:overflowPunct/>
        <w:topLinePunct w:val="0"/>
        <w:autoSpaceDE/>
        <w:autoSpaceDN/>
        <w:bidi w:val="0"/>
        <w:adjustRightInd/>
        <w:snapToGrid w:val="0"/>
        <w:spacing w:before="72" w:beforeLines="30" w:after="72" w:afterLines="30" w:line="288" w:lineRule="auto"/>
        <w:jc w:val="center"/>
        <w:textAlignment w:val="auto"/>
        <w:rPr>
          <w:rFonts w:hint="default" w:ascii="Times New Roman" w:hAnsi="Times New Roman" w:cs="Times New Roman"/>
          <w:b/>
          <w:bCs/>
          <w:color w:val="auto"/>
          <w:sz w:val="20"/>
          <w:szCs w:val="20"/>
          <w:u w:val="single"/>
        </w:rPr>
      </w:pPr>
      <w:r>
        <w:rPr>
          <w:rFonts w:hint="default" w:ascii="Times New Roman" w:hAnsi="Times New Roman" w:cs="Times New Roman"/>
          <w:b/>
          <w:bCs/>
          <w:color w:val="auto"/>
          <w:sz w:val="20"/>
          <w:szCs w:val="20"/>
          <w:u w:val="single"/>
        </w:rPr>
        <w:t>NW-side additional conditions</w:t>
      </w:r>
    </w:p>
    <w:p>
      <w:pPr>
        <w:pStyle w:val="38"/>
        <w:numPr>
          <w:ilvl w:val="0"/>
          <w:numId w:val="0"/>
        </w:numPr>
        <w:snapToGrid w:val="0"/>
        <w:spacing w:before="72" w:after="72"/>
        <w:jc w:val="both"/>
        <w:rPr>
          <w:rFonts w:cs="Times New Roman"/>
          <w:b w:val="0"/>
          <w:color w:val="auto"/>
          <w:sz w:val="20"/>
          <w:szCs w:val="20"/>
          <w:lang w:val="en-US"/>
        </w:rPr>
      </w:pPr>
      <w:r>
        <w:rPr>
          <w:rFonts w:cs="Times New Roman"/>
          <w:b/>
          <w:color w:val="auto"/>
          <w:sz w:val="20"/>
          <w:szCs w:val="20"/>
          <w:lang w:val="en-US"/>
        </w:rPr>
        <w:t>Observation</w:t>
      </w:r>
      <w:r>
        <w:rPr>
          <w:rFonts w:cs="Times New Roman"/>
          <w:color w:val="auto"/>
          <w:sz w:val="20"/>
          <w:szCs w:val="20"/>
          <w:lang w:val="en-US"/>
        </w:rPr>
        <w:t xml:space="preserve"> </w:t>
      </w:r>
      <w:r>
        <w:rPr>
          <w:rFonts w:hint="eastAsia" w:cs="Times New Roman"/>
          <w:color w:val="auto"/>
          <w:sz w:val="20"/>
          <w:szCs w:val="20"/>
          <w:lang w:val="en-US" w:eastAsia="zh-CN"/>
        </w:rPr>
        <w:t>3</w:t>
      </w:r>
      <w:r>
        <w:rPr>
          <w:rFonts w:cs="Times New Roman"/>
          <w:b w:val="0"/>
          <w:color w:val="auto"/>
          <w:sz w:val="20"/>
          <w:szCs w:val="20"/>
          <w:lang w:val="en-US"/>
        </w:rPr>
        <w:t xml:space="preserve">: </w:t>
      </w:r>
      <w:r>
        <w:rPr>
          <w:rFonts w:hint="eastAsia" w:cs="Times New Roman"/>
          <w:b w:val="0"/>
          <w:color w:val="auto"/>
          <w:sz w:val="20"/>
          <w:szCs w:val="20"/>
          <w:lang w:val="en-US"/>
        </w:rPr>
        <w:t xml:space="preserve">Associated ID based </w:t>
      </w:r>
      <w:r>
        <w:rPr>
          <w:rFonts w:cs="Times New Roman"/>
          <w:b w:val="0"/>
          <w:color w:val="auto"/>
          <w:sz w:val="20"/>
          <w:szCs w:val="20"/>
          <w:lang w:val="en-US"/>
        </w:rPr>
        <w:t xml:space="preserve">approach to align </w:t>
      </w:r>
      <w:r>
        <w:rPr>
          <w:rFonts w:cs="Times New Roman"/>
          <w:b w:val="0"/>
          <w:color w:val="auto"/>
          <w:sz w:val="20"/>
          <w:szCs w:val="20"/>
          <w:lang w:eastAsia="en-US"/>
        </w:rPr>
        <w:t xml:space="preserve">NW-side additional conditions </w:t>
      </w:r>
      <w:r>
        <w:rPr>
          <w:rFonts w:cs="Times New Roman"/>
          <w:b w:val="0"/>
          <w:color w:val="auto"/>
          <w:sz w:val="20"/>
          <w:szCs w:val="20"/>
          <w:lang w:val="en-US"/>
        </w:rPr>
        <w:t>across training and inference</w:t>
      </w:r>
      <w:r>
        <w:rPr>
          <w:rFonts w:hint="eastAsia" w:cs="Times New Roman"/>
          <w:b w:val="0"/>
          <w:color w:val="auto"/>
          <w:sz w:val="20"/>
          <w:szCs w:val="20"/>
          <w:lang w:val="en-US"/>
        </w:rPr>
        <w:t xml:space="preserve"> </w:t>
      </w:r>
      <w:r>
        <w:rPr>
          <w:rFonts w:cs="Times New Roman"/>
          <w:b w:val="0"/>
          <w:color w:val="auto"/>
          <w:sz w:val="20"/>
          <w:szCs w:val="20"/>
          <w:lang w:eastAsia="en-US"/>
        </w:rPr>
        <w:t>can be challenging</w:t>
      </w:r>
      <w:r>
        <w:rPr>
          <w:rFonts w:hint="eastAsia" w:cs="Times New Roman"/>
          <w:b w:val="0"/>
          <w:color w:val="auto"/>
          <w:sz w:val="20"/>
          <w:szCs w:val="20"/>
          <w:lang w:val="en-US"/>
        </w:rPr>
        <w:t xml:space="preserve"> due to the following concerns.</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Matching ID granularity and model capability</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Signaling overhead for ID exchange</w:t>
      </w:r>
    </w:p>
    <w:p>
      <w:pPr>
        <w:pStyle w:val="121"/>
        <w:tabs>
          <w:tab w:val="left" w:pos="0"/>
          <w:tab w:val="left" w:pos="567"/>
          <w:tab w:val="left" w:pos="993"/>
        </w:tabs>
        <w:spacing w:before="72" w:after="72"/>
        <w:rPr>
          <w:b w:val="0"/>
          <w:color w:val="auto"/>
          <w:sz w:val="20"/>
          <w:szCs w:val="20"/>
        </w:rPr>
      </w:pPr>
      <w:r>
        <w:rPr>
          <w:rFonts w:hint="eastAsia"/>
          <w:b w:val="0"/>
          <w:color w:val="auto"/>
          <w:sz w:val="20"/>
          <w:szCs w:val="20"/>
        </w:rPr>
        <w:t>P</w:t>
      </w:r>
      <w:r>
        <w:rPr>
          <w:b w:val="0"/>
          <w:color w:val="auto"/>
          <w:sz w:val="20"/>
          <w:szCs w:val="20"/>
          <w:lang w:val="en-GB" w:eastAsia="en-US"/>
        </w:rPr>
        <w:t>roprietary information</w:t>
      </w:r>
      <w:r>
        <w:rPr>
          <w:rFonts w:hint="eastAsia"/>
          <w:b w:val="0"/>
          <w:color w:val="auto"/>
          <w:sz w:val="20"/>
          <w:szCs w:val="20"/>
        </w:rPr>
        <w:t xml:space="preserve"> disclosure risks</w:t>
      </w:r>
    </w:p>
    <w:p>
      <w:pPr>
        <w:pStyle w:val="38"/>
        <w:numPr>
          <w:numId w:val="26"/>
        </w:numPr>
        <w:spacing w:before="72" w:after="72"/>
        <w:jc w:val="both"/>
        <w:rPr>
          <w:rFonts w:hint="default" w:ascii="Times New Roman" w:hAnsi="Times New Roman" w:cs="宋体"/>
          <w:b w:val="0"/>
          <w:color w:val="auto"/>
          <w:sz w:val="20"/>
          <w:szCs w:val="20"/>
          <w:lang w:val="en-US" w:eastAsia="zh-CN"/>
        </w:rPr>
      </w:pPr>
      <w:r>
        <w:rPr>
          <w:rFonts w:hint="default" w:ascii="Times New Roman" w:hAnsi="Times New Roman" w:cs="宋体"/>
          <w:b w:val="0"/>
          <w:color w:val="auto"/>
          <w:sz w:val="20"/>
          <w:szCs w:val="20"/>
          <w:lang w:val="en-US" w:eastAsia="zh-CN"/>
        </w:rPr>
        <w:t>For UE sided model in beam management, UE may assume the similar properties of a DL Tx beam set/list associated with the same associated ID</w:t>
      </w:r>
      <w:r>
        <w:rPr>
          <w:rFonts w:hint="eastAsia" w:cs="宋体"/>
          <w:b w:val="0"/>
          <w:color w:val="auto"/>
          <w:sz w:val="20"/>
          <w:szCs w:val="20"/>
          <w:lang w:val="en-US" w:eastAsia="zh-CN"/>
        </w:rPr>
        <w:t>.</w:t>
      </w:r>
    </w:p>
    <w:p>
      <w:pPr>
        <w:pStyle w:val="38"/>
        <w:numPr>
          <w:numId w:val="26"/>
        </w:numPr>
        <w:spacing w:before="72" w:after="72"/>
        <w:jc w:val="both"/>
        <w:rPr>
          <w:rFonts w:hint="default" w:ascii="Times New Roman" w:hAnsi="Times New Roman" w:cs="宋体"/>
          <w:b w:val="0"/>
          <w:color w:val="auto"/>
          <w:sz w:val="20"/>
          <w:szCs w:val="20"/>
          <w:lang w:val="en-US" w:eastAsia="zh-CN"/>
        </w:rPr>
      </w:pPr>
      <w:r>
        <w:rPr>
          <w:rFonts w:hint="eastAsia" w:cs="宋体"/>
          <w:b w:val="0"/>
          <w:color w:val="auto"/>
          <w:sz w:val="20"/>
          <w:szCs w:val="20"/>
          <w:lang w:val="en-US" w:eastAsia="zh-CN"/>
        </w:rPr>
        <w:t>There is no necessity to further define similar properties of a DL Tx beam or beam set/list regarding UE assumption upon repeatedly receiving the same associated ID.</w:t>
      </w:r>
    </w:p>
    <w:p>
      <w:pPr>
        <w:pStyle w:val="38"/>
        <w:numPr>
          <w:numId w:val="26"/>
        </w:numPr>
        <w:spacing w:before="72" w:after="72"/>
        <w:jc w:val="both"/>
        <w:rPr>
          <w:rFonts w:hint="default" w:ascii="Times New Roman" w:hAnsi="Times New Roman" w:cs="宋体"/>
          <w:b w:val="0"/>
          <w:color w:val="auto"/>
          <w:sz w:val="20"/>
          <w:szCs w:val="20"/>
          <w:lang w:val="en-US" w:eastAsia="zh-CN"/>
        </w:rPr>
      </w:pPr>
      <w:r>
        <w:rPr>
          <w:rFonts w:hint="eastAsia" w:cs="宋体"/>
          <w:b w:val="0"/>
          <w:color w:val="auto"/>
          <w:sz w:val="20"/>
          <w:szCs w:val="20"/>
          <w:lang w:val="en-US" w:eastAsia="zh-CN"/>
        </w:rPr>
        <w:t>The configuration of associated ID is optional and can be configured by the NW if necessary.</w:t>
      </w:r>
    </w:p>
    <w:p>
      <w:pPr>
        <w:pStyle w:val="38"/>
        <w:spacing w:before="72" w:after="72"/>
        <w:jc w:val="both"/>
        <w:rPr>
          <w:rFonts w:hint="eastAsia" w:cs="宋体"/>
          <w:b w:val="0"/>
          <w:color w:val="auto"/>
          <w:sz w:val="20"/>
          <w:szCs w:val="20"/>
          <w:lang w:val="en-US" w:eastAsia="zh-CN"/>
        </w:rPr>
      </w:pPr>
      <w:r>
        <w:rPr>
          <w:rFonts w:hint="eastAsia" w:cs="宋体"/>
          <w:b w:val="0"/>
          <w:color w:val="auto"/>
          <w:sz w:val="20"/>
          <w:szCs w:val="20"/>
          <w:lang w:val="en-US" w:eastAsia="zh-CN"/>
        </w:rPr>
        <w:t>If multiple aperiodic CSI-RS resource sets are configured within one single CSI resource configuration, the configured one associated ID shall be applicable to all aperiodic CSI-RS resource sets.</w:t>
      </w:r>
    </w:p>
    <w:p>
      <w:pPr>
        <w:pStyle w:val="38"/>
        <w:spacing w:before="72" w:after="72"/>
        <w:jc w:val="both"/>
        <w:rPr>
          <w:rFonts w:hint="default" w:cs="宋体"/>
          <w:b w:val="0"/>
          <w:color w:val="auto"/>
          <w:sz w:val="20"/>
          <w:szCs w:val="20"/>
          <w:lang w:val="en-US" w:eastAsia="zh-CN"/>
        </w:rPr>
      </w:pPr>
      <w:r>
        <w:rPr>
          <w:rFonts w:hint="eastAsia" w:cs="宋体"/>
          <w:b w:val="0"/>
          <w:color w:val="auto"/>
          <w:sz w:val="20"/>
          <w:szCs w:val="20"/>
          <w:lang w:val="en-US" w:eastAsia="zh-CN"/>
        </w:rPr>
        <w:t>Further clarify the CPU occupation for the de</w:t>
      </w:r>
      <w:bookmarkStart w:id="0" w:name="_GoBack"/>
      <w:bookmarkEnd w:id="0"/>
      <w:r>
        <w:rPr>
          <w:rFonts w:hint="eastAsia" w:cs="宋体"/>
          <w:b w:val="0"/>
          <w:color w:val="auto"/>
          <w:sz w:val="20"/>
          <w:szCs w:val="20"/>
          <w:lang w:val="en-US" w:eastAsia="zh-CN"/>
        </w:rPr>
        <w:t>dicated CSI report for data collection.</w:t>
      </w:r>
    </w:p>
    <w:p>
      <w:pPr>
        <w:pStyle w:val="38"/>
        <w:numPr>
          <w:ilvl w:val="0"/>
          <w:numId w:val="0"/>
        </w:numPr>
        <w:snapToGrid w:val="0"/>
        <w:spacing w:before="72" w:after="72"/>
        <w:jc w:val="both"/>
        <w:rPr>
          <w:rFonts w:cs="Times New Roman"/>
          <w:b w:val="0"/>
          <w:color w:val="auto"/>
          <w:sz w:val="20"/>
          <w:szCs w:val="20"/>
          <w:lang w:val="en-US"/>
        </w:rPr>
      </w:pPr>
      <w:r>
        <w:rPr>
          <w:rFonts w:cs="Times New Roman"/>
          <w:b/>
          <w:color w:val="auto"/>
          <w:sz w:val="20"/>
          <w:szCs w:val="20"/>
          <w:lang w:val="en-US"/>
        </w:rPr>
        <w:t>Observation</w:t>
      </w:r>
      <w:r>
        <w:rPr>
          <w:rFonts w:cs="Times New Roman"/>
          <w:color w:val="auto"/>
          <w:sz w:val="20"/>
          <w:szCs w:val="20"/>
          <w:lang w:val="en-US"/>
        </w:rPr>
        <w:t xml:space="preserve"> </w:t>
      </w:r>
      <w:r>
        <w:rPr>
          <w:rFonts w:hint="eastAsia" w:cs="Times New Roman"/>
          <w:color w:val="auto"/>
          <w:sz w:val="20"/>
          <w:szCs w:val="20"/>
          <w:lang w:val="en-US" w:eastAsia="zh-CN"/>
        </w:rPr>
        <w:t>5</w:t>
      </w:r>
      <w:r>
        <w:rPr>
          <w:rFonts w:cs="Times New Roman"/>
          <w:b w:val="0"/>
          <w:color w:val="auto"/>
          <w:sz w:val="20"/>
          <w:szCs w:val="20"/>
          <w:lang w:val="en-US"/>
        </w:rPr>
        <w:t xml:space="preserve">: </w:t>
      </w:r>
      <w:r>
        <w:rPr>
          <w:rFonts w:hint="eastAsia" w:cs="Times New Roman"/>
          <w:b w:val="0"/>
          <w:color w:val="auto"/>
          <w:sz w:val="20"/>
          <w:szCs w:val="20"/>
          <w:lang w:val="en-US"/>
        </w:rPr>
        <w:t>P</w:t>
      </w:r>
      <w:r>
        <w:rPr>
          <w:rFonts w:cs="Times New Roman"/>
          <w:b w:val="0"/>
          <w:color w:val="auto"/>
          <w:sz w:val="20"/>
          <w:szCs w:val="20"/>
          <w:lang w:val="en-US"/>
        </w:rPr>
        <w:t>erformance monitoring-based approach</w:t>
      </w:r>
      <w:r>
        <w:rPr>
          <w:rFonts w:hint="eastAsia" w:cs="Times New Roman"/>
          <w:b w:val="0"/>
          <w:color w:val="auto"/>
          <w:sz w:val="20"/>
          <w:szCs w:val="20"/>
          <w:lang w:val="en-US"/>
        </w:rPr>
        <w:t xml:space="preserve"> can be useful for the alignment of </w:t>
      </w:r>
      <w:r>
        <w:rPr>
          <w:rFonts w:cs="Times New Roman"/>
          <w:b w:val="0"/>
          <w:color w:val="auto"/>
          <w:sz w:val="20"/>
          <w:szCs w:val="20"/>
          <w:lang w:val="en-US"/>
        </w:rPr>
        <w:t>NW-side additional conditions</w:t>
      </w:r>
      <w:r>
        <w:rPr>
          <w:rFonts w:hint="eastAsia" w:cs="Times New Roman"/>
          <w:b w:val="0"/>
          <w:color w:val="auto"/>
          <w:sz w:val="20"/>
          <w:szCs w:val="20"/>
          <w:lang w:val="en-US"/>
        </w:rPr>
        <w:t xml:space="preserve"> and </w:t>
      </w:r>
      <w:r>
        <w:rPr>
          <w:rFonts w:cs="Times New Roman"/>
          <w:b w:val="0"/>
          <w:color w:val="auto"/>
          <w:sz w:val="20"/>
          <w:szCs w:val="20"/>
          <w:lang w:val="en-US"/>
        </w:rPr>
        <w:t>communication environment</w:t>
      </w:r>
      <w:r>
        <w:rPr>
          <w:rFonts w:hint="eastAsia" w:cs="Times New Roman"/>
          <w:b w:val="0"/>
          <w:color w:val="auto"/>
          <w:sz w:val="20"/>
          <w:szCs w:val="20"/>
          <w:lang w:val="en-US"/>
        </w:rPr>
        <w:t xml:space="preserve"> changes with minor spec effort foreseen.</w:t>
      </w:r>
    </w:p>
    <w:p>
      <w:pPr>
        <w:snapToGrid w:val="0"/>
        <w:spacing w:before="72" w:beforeLines="30" w:after="72" w:afterLines="30" w:line="288" w:lineRule="auto"/>
        <w:jc w:val="both"/>
        <w:rPr>
          <w:color w:val="auto"/>
          <w:highlight w:val="yellow"/>
        </w:rPr>
      </w:pPr>
    </w:p>
    <w:p>
      <w:pPr>
        <w:pStyle w:val="2"/>
        <w:keepNext/>
        <w:keepLines/>
        <w:widowControl/>
        <w:pBdr>
          <w:top w:val="single" w:color="auto" w:sz="12" w:space="3"/>
        </w:pBdr>
        <w:tabs>
          <w:tab w:val="left" w:pos="0"/>
          <w:tab w:val="clear" w:pos="432"/>
        </w:tabs>
        <w:autoSpaceDE/>
        <w:autoSpaceDN/>
        <w:adjustRightInd/>
        <w:spacing w:before="72" w:beforeLines="30" w:after="72" w:afterLines="30" w:line="288" w:lineRule="auto"/>
        <w:ind w:left="0"/>
        <w:jc w:val="both"/>
        <w:rPr>
          <w:rFonts w:eastAsia="Arial Unicode MS"/>
          <w:b w:val="0"/>
          <w:bCs w:val="0"/>
          <w:color w:val="auto"/>
          <w:kern w:val="2"/>
          <w:sz w:val="32"/>
          <w:szCs w:val="20"/>
          <w:lang w:val="en-US"/>
        </w:rPr>
      </w:pPr>
      <w:r>
        <w:rPr>
          <w:rFonts w:hint="eastAsia" w:eastAsia="Arial Unicode MS"/>
          <w:b w:val="0"/>
          <w:bCs w:val="0"/>
          <w:color w:val="auto"/>
          <w:kern w:val="2"/>
          <w:sz w:val="32"/>
          <w:szCs w:val="20"/>
          <w:lang w:val="en-US"/>
        </w:rPr>
        <w:t>References</w:t>
      </w:r>
    </w:p>
    <w:p>
      <w:pPr>
        <w:pStyle w:val="122"/>
        <w:spacing w:before="72" w:beforeLines="30" w:after="72" w:afterLines="30" w:line="288" w:lineRule="auto"/>
        <w:ind w:left="363" w:hanging="363"/>
        <w:jc w:val="both"/>
        <w:rPr>
          <w:rFonts w:hint="eastAsia"/>
          <w:bCs/>
          <w:color w:val="auto"/>
          <w:sz w:val="20"/>
          <w:szCs w:val="20"/>
          <w:lang w:val="en-US" w:eastAsia="zh-CN"/>
        </w:rPr>
      </w:pPr>
      <w:r>
        <w:rPr>
          <w:rFonts w:hint="eastAsia"/>
          <w:bCs/>
          <w:color w:val="auto"/>
          <w:sz w:val="20"/>
          <w:szCs w:val="20"/>
          <w:lang w:val="en-US" w:eastAsia="zh-CN"/>
        </w:rPr>
        <w:t>R1-2501595, FL summary #6 for AI/ML in beam management, Samsung (Moderator), RAN1#120.</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AAAAAD+HelveticaNeue-Light">
    <w:altName w:val="宋体"/>
    <w:panose1 w:val="00000000000000000000"/>
    <w:charset w:val="86"/>
    <w:family w:val="swiss"/>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27B40"/>
    <w:multiLevelType w:val="singleLevel"/>
    <w:tmpl w:val="87027B40"/>
    <w:lvl w:ilvl="0" w:tentative="0">
      <w:start w:val="1"/>
      <w:numFmt w:val="bullet"/>
      <w:pStyle w:val="16"/>
      <w:lvlText w:val=""/>
      <w:lvlJc w:val="left"/>
      <w:pPr>
        <w:tabs>
          <w:tab w:val="left" w:pos="360"/>
        </w:tabs>
        <w:ind w:left="360" w:hanging="360"/>
      </w:pPr>
      <w:rPr>
        <w:rFonts w:hint="default" w:ascii="Wingdings" w:hAnsi="Wingdings"/>
      </w:rPr>
    </w:lvl>
  </w:abstractNum>
  <w:abstractNum w:abstractNumId="1">
    <w:nsid w:val="909FCDD1"/>
    <w:multiLevelType w:val="singleLevel"/>
    <w:tmpl w:val="909FCDD1"/>
    <w:lvl w:ilvl="0" w:tentative="0">
      <w:start w:val="1"/>
      <w:numFmt w:val="bullet"/>
      <w:lvlText w:val=""/>
      <w:lvlJc w:val="left"/>
      <w:pPr>
        <w:ind w:left="420" w:hanging="420"/>
      </w:pPr>
      <w:rPr>
        <w:rFonts w:hint="default" w:ascii="Wingdings" w:hAnsi="Wingdings"/>
        <w:sz w:val="13"/>
        <w:szCs w:val="13"/>
      </w:rPr>
    </w:lvl>
  </w:abstractNum>
  <w:abstractNum w:abstractNumId="2">
    <w:nsid w:val="A7F02F3F"/>
    <w:multiLevelType w:val="multilevel"/>
    <w:tmpl w:val="A7F02F3F"/>
    <w:lvl w:ilvl="0" w:tentative="0">
      <w:start w:val="1"/>
      <w:numFmt w:val="decimal"/>
      <w:lvlText w:val="%1."/>
      <w:lvlJc w:val="left"/>
      <w:pPr>
        <w:ind w:left="432" w:hanging="432"/>
      </w:pPr>
      <w:rPr>
        <w:rFonts w:hint="default"/>
      </w:rPr>
    </w:lvl>
    <w:lvl w:ilvl="1" w:tentative="0">
      <w:start w:val="1"/>
      <w:numFmt w:val="decimal"/>
      <w:lvlText w:val="%1.%2."/>
      <w:lvlJc w:val="left"/>
      <w:pPr>
        <w:ind w:left="717" w:hanging="575"/>
      </w:pPr>
      <w:rPr>
        <w:rFonts w:hint="default"/>
      </w:rPr>
    </w:lvl>
    <w:lvl w:ilvl="2" w:tentative="0">
      <w:start w:val="1"/>
      <w:numFmt w:val="decimal"/>
      <w:lvlText w:val="%1.%2.%3."/>
      <w:lvlJc w:val="left"/>
      <w:pPr>
        <w:ind w:left="720" w:hanging="720"/>
      </w:pPr>
      <w:rPr>
        <w:rFonts w:hint="default"/>
        <w:sz w:val="21"/>
        <w:szCs w:val="21"/>
      </w:rPr>
    </w:lvl>
    <w:lvl w:ilvl="3" w:tentative="0">
      <w:start w:val="1"/>
      <w:numFmt w:val="decimal"/>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3">
    <w:nsid w:val="AF686323"/>
    <w:multiLevelType w:val="singleLevel"/>
    <w:tmpl w:val="AF686323"/>
    <w:lvl w:ilvl="0" w:tentative="0">
      <w:start w:val="1"/>
      <w:numFmt w:val="bullet"/>
      <w:lvlText w:val=""/>
      <w:lvlJc w:val="left"/>
      <w:pPr>
        <w:ind w:left="420" w:hanging="420"/>
      </w:pPr>
      <w:rPr>
        <w:rFonts w:hint="default" w:ascii="Wingdings" w:hAnsi="Wingdings"/>
        <w:sz w:val="13"/>
        <w:szCs w:val="13"/>
      </w:rPr>
    </w:lvl>
  </w:abstractNum>
  <w:abstractNum w:abstractNumId="4">
    <w:nsid w:val="B27491A9"/>
    <w:multiLevelType w:val="singleLevel"/>
    <w:tmpl w:val="B27491A9"/>
    <w:lvl w:ilvl="0" w:tentative="0">
      <w:start w:val="1"/>
      <w:numFmt w:val="bullet"/>
      <w:lvlText w:val=""/>
      <w:lvlJc w:val="left"/>
      <w:pPr>
        <w:ind w:left="420" w:hanging="420"/>
      </w:pPr>
      <w:rPr>
        <w:rFonts w:hint="default" w:ascii="Wingdings" w:hAnsi="Wingdings"/>
        <w:sz w:val="13"/>
        <w:szCs w:val="13"/>
      </w:rPr>
    </w:lvl>
  </w:abstractNum>
  <w:abstractNum w:abstractNumId="5">
    <w:nsid w:val="D217F300"/>
    <w:multiLevelType w:val="singleLevel"/>
    <w:tmpl w:val="D217F300"/>
    <w:lvl w:ilvl="0" w:tentative="0">
      <w:start w:val="1"/>
      <w:numFmt w:val="bullet"/>
      <w:lvlText w:val=""/>
      <w:lvlJc w:val="left"/>
      <w:pPr>
        <w:ind w:left="420" w:hanging="420"/>
      </w:pPr>
      <w:rPr>
        <w:rFonts w:hint="default" w:ascii="Wingdings" w:hAnsi="Wingdings"/>
        <w:sz w:val="13"/>
        <w:szCs w:val="13"/>
      </w:rPr>
    </w:lvl>
  </w:abstractNum>
  <w:abstractNum w:abstractNumId="6">
    <w:nsid w:val="E75E1BBC"/>
    <w:multiLevelType w:val="multilevel"/>
    <w:tmpl w:val="E75E1BB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pStyle w:val="5"/>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7">
    <w:nsid w:val="E7EBB362"/>
    <w:multiLevelType w:val="singleLevel"/>
    <w:tmpl w:val="E7EBB362"/>
    <w:lvl w:ilvl="0" w:tentative="0">
      <w:start w:val="1"/>
      <w:numFmt w:val="bullet"/>
      <w:lvlText w:val=""/>
      <w:lvlJc w:val="left"/>
      <w:pPr>
        <w:ind w:left="420" w:hanging="420"/>
      </w:pPr>
      <w:rPr>
        <w:rFonts w:hint="default" w:ascii="Wingdings" w:hAnsi="Wingdings"/>
        <w:sz w:val="13"/>
        <w:szCs w:val="13"/>
      </w:rPr>
    </w:lvl>
  </w:abstractNum>
  <w:abstractNum w:abstractNumId="8">
    <w:nsid w:val="E83DAF60"/>
    <w:multiLevelType w:val="singleLevel"/>
    <w:tmpl w:val="E83DAF60"/>
    <w:lvl w:ilvl="0" w:tentative="0">
      <w:start w:val="1"/>
      <w:numFmt w:val="bullet"/>
      <w:lvlText w:val=""/>
      <w:lvlJc w:val="left"/>
      <w:pPr>
        <w:ind w:left="420" w:hanging="420"/>
      </w:pPr>
      <w:rPr>
        <w:rFonts w:hint="default" w:ascii="Wingdings" w:hAnsi="Wingdings"/>
        <w:sz w:val="13"/>
        <w:szCs w:val="13"/>
      </w:rPr>
    </w:lvl>
  </w:abstractNum>
  <w:abstractNum w:abstractNumId="9">
    <w:nsid w:val="FACA2420"/>
    <w:multiLevelType w:val="singleLevel"/>
    <w:tmpl w:val="FACA2420"/>
    <w:lvl w:ilvl="0" w:tentative="0">
      <w:start w:val="1"/>
      <w:numFmt w:val="bullet"/>
      <w:lvlText w:val=""/>
      <w:lvlJc w:val="left"/>
      <w:pPr>
        <w:ind w:left="420" w:hanging="420"/>
      </w:pPr>
      <w:rPr>
        <w:rFonts w:hint="default" w:ascii="Wingdings" w:hAnsi="Wingdings"/>
      </w:rPr>
    </w:lvl>
  </w:abstractNum>
  <w:abstractNum w:abstractNumId="1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9"/>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060D3FFB"/>
    <w:multiLevelType w:val="multilevel"/>
    <w:tmpl w:val="060D3FFB"/>
    <w:lvl w:ilvl="0" w:tentative="0">
      <w:start w:val="1"/>
      <w:numFmt w:val="bullet"/>
      <w:pStyle w:val="7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0933DB9E"/>
    <w:multiLevelType w:val="singleLevel"/>
    <w:tmpl w:val="0933DB9E"/>
    <w:lvl w:ilvl="0" w:tentative="0">
      <w:start w:val="1"/>
      <w:numFmt w:val="bullet"/>
      <w:lvlText w:val=""/>
      <w:lvlJc w:val="left"/>
      <w:pPr>
        <w:ind w:left="420" w:hanging="420"/>
      </w:pPr>
      <w:rPr>
        <w:rFonts w:hint="default" w:ascii="Wingdings" w:hAnsi="Wingdings"/>
        <w:sz w:val="13"/>
        <w:szCs w:val="13"/>
      </w:rPr>
    </w:lvl>
  </w:abstractNum>
  <w:abstractNum w:abstractNumId="13">
    <w:nsid w:val="1B3C1D72"/>
    <w:multiLevelType w:val="singleLevel"/>
    <w:tmpl w:val="1B3C1D72"/>
    <w:lvl w:ilvl="0" w:tentative="0">
      <w:start w:val="1"/>
      <w:numFmt w:val="bullet"/>
      <w:lvlText w:val=""/>
      <w:lvlJc w:val="left"/>
      <w:pPr>
        <w:ind w:left="420" w:hanging="420"/>
      </w:pPr>
      <w:rPr>
        <w:rFonts w:hint="default" w:ascii="Wingdings" w:hAnsi="Wingdings"/>
      </w:rPr>
    </w:lvl>
  </w:abstractNum>
  <w:abstractNum w:abstractNumId="14">
    <w:nsid w:val="1E376D2E"/>
    <w:multiLevelType w:val="multilevel"/>
    <w:tmpl w:val="1E376D2E"/>
    <w:lvl w:ilvl="0" w:tentative="0">
      <w:start w:val="1"/>
      <w:numFmt w:val="bullet"/>
      <w:lvlText w:val=""/>
      <w:lvlJc w:val="left"/>
      <w:pPr>
        <w:tabs>
          <w:tab w:val="left" w:pos="720"/>
        </w:tabs>
        <w:ind w:left="720" w:hanging="360"/>
      </w:pPr>
      <w:rPr>
        <w:rFonts w:hint="default" w:ascii="Symbol" w:hAnsi="Symbol"/>
        <w:color w:val="auto"/>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color w:val="auto"/>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5">
    <w:nsid w:val="277D8B24"/>
    <w:multiLevelType w:val="multilevel"/>
    <w:tmpl w:val="277D8B24"/>
    <w:lvl w:ilvl="0" w:tentative="0">
      <w:start w:val="1"/>
      <w:numFmt w:val="decimal"/>
      <w:pStyle w:val="120"/>
      <w:suff w:val="space"/>
      <w:lvlText w:val="Observation %1: "/>
      <w:lvlJc w:val="left"/>
      <w:pPr>
        <w:tabs>
          <w:tab w:val="left" w:pos="420"/>
        </w:tabs>
        <w:ind w:left="0" w:firstLine="0"/>
      </w:pPr>
      <w:rPr>
        <w:rFonts w:hint="default"/>
        <w:b/>
        <w:bCs w:val="0"/>
        <w:i/>
        <w:iCs w:val="0"/>
        <w:caps w:val="0"/>
        <w:smallCaps w:val="0"/>
        <w:strike w:val="0"/>
        <w:dstrike w:val="0"/>
        <w:vanish w:val="0"/>
        <w:color w:val="auto"/>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6">
    <w:nsid w:val="29B74DA5"/>
    <w:multiLevelType w:val="singleLevel"/>
    <w:tmpl w:val="29B74DA5"/>
    <w:lvl w:ilvl="0" w:tentative="0">
      <w:start w:val="1"/>
      <w:numFmt w:val="bullet"/>
      <w:lvlText w:val=""/>
      <w:lvlJc w:val="left"/>
      <w:pPr>
        <w:ind w:left="420" w:hanging="420"/>
      </w:pPr>
      <w:rPr>
        <w:rFonts w:hint="default" w:ascii="Wingdings" w:hAnsi="Wingdings"/>
        <w:sz w:val="13"/>
        <w:szCs w:val="13"/>
      </w:rPr>
    </w:lvl>
  </w:abstractNum>
  <w:abstractNum w:abstractNumId="17">
    <w:nsid w:val="3A877D64"/>
    <w:multiLevelType w:val="singleLevel"/>
    <w:tmpl w:val="3A877D64"/>
    <w:lvl w:ilvl="0" w:tentative="0">
      <w:start w:val="1"/>
      <w:numFmt w:val="decimal"/>
      <w:pStyle w:val="122"/>
      <w:lvlText w:val="[%1]"/>
      <w:lvlJc w:val="left"/>
      <w:pPr>
        <w:tabs>
          <w:tab w:val="left" w:pos="360"/>
        </w:tabs>
        <w:ind w:left="360" w:hanging="360"/>
      </w:pPr>
    </w:lvl>
  </w:abstractNum>
  <w:abstractNum w:abstractNumId="18">
    <w:nsid w:val="47EC7650"/>
    <w:multiLevelType w:val="multilevel"/>
    <w:tmpl w:val="47EC7650"/>
    <w:lvl w:ilvl="0" w:tentative="0">
      <w:start w:val="1"/>
      <w:numFmt w:val="bullet"/>
      <w:lvlText w:val=""/>
      <w:lvlJc w:val="left"/>
      <w:pPr>
        <w:ind w:left="720" w:hanging="360"/>
      </w:pPr>
      <w:rPr>
        <w:rFonts w:hint="default" w:ascii="Symbol" w:hAnsi="Symbol"/>
        <w:sz w:val="20"/>
        <w:szCs w:val="20"/>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FFF2A77"/>
    <w:multiLevelType w:val="multilevel"/>
    <w:tmpl w:val="4FFF2A7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26918EF"/>
    <w:multiLevelType w:val="multilevel"/>
    <w:tmpl w:val="626918EF"/>
    <w:lvl w:ilvl="0" w:tentative="0">
      <w:start w:val="1"/>
      <w:numFmt w:val="decimal"/>
      <w:pStyle w:val="38"/>
      <w:suff w:val="space"/>
      <w:lvlText w:val="Proposal %1: "/>
      <w:lvlJc w:val="left"/>
      <w:pPr>
        <w:tabs>
          <w:tab w:val="left" w:pos="420"/>
        </w:tabs>
        <w:ind w:left="0" w:firstLine="0"/>
      </w:pPr>
      <w:rPr>
        <w:rFonts w:hint="default" w:ascii="Times New Roman" w:hAnsi="Times New Roman"/>
        <w:b/>
        <w:i/>
        <w:iCs/>
        <w:caps w:val="0"/>
        <w:smallCaps w:val="0"/>
        <w:strike w:val="0"/>
        <w:dstrike w:val="0"/>
        <w:vanish w:val="0"/>
        <w:color w:val="auto"/>
        <w:spacing w:val="0"/>
        <w:position w:val="0"/>
        <w:sz w:val="20"/>
        <w:szCs w:val="2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64695DF4"/>
    <w:multiLevelType w:val="multilevel"/>
    <w:tmpl w:val="64695DF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sz w:val="20"/>
        <w:szCs w:val="20"/>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2">
    <w:nsid w:val="6502453D"/>
    <w:multiLevelType w:val="multilevel"/>
    <w:tmpl w:val="6502453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DC436CD"/>
    <w:multiLevelType w:val="singleLevel"/>
    <w:tmpl w:val="7DC436CD"/>
    <w:lvl w:ilvl="0" w:tentative="0">
      <w:start w:val="1"/>
      <w:numFmt w:val="bullet"/>
      <w:pStyle w:val="121"/>
      <w:lvlText w:val="•"/>
      <w:lvlJc w:val="left"/>
      <w:pPr>
        <w:tabs>
          <w:tab w:val="left" w:pos="420"/>
        </w:tabs>
        <w:ind w:left="420" w:hanging="378"/>
      </w:pPr>
      <w:rPr>
        <w:rFonts w:hint="default" w:ascii="Arial" w:hAnsi="Arial" w:cs="Arial"/>
      </w:rPr>
    </w:lvl>
  </w:abstractNum>
  <w:num w:numId="1">
    <w:abstractNumId w:val="6"/>
  </w:num>
  <w:num w:numId="2">
    <w:abstractNumId w:val="2"/>
  </w:num>
  <w:num w:numId="3">
    <w:abstractNumId w:val="0"/>
  </w:num>
  <w:num w:numId="4">
    <w:abstractNumId w:val="20"/>
  </w:num>
  <w:num w:numId="5">
    <w:abstractNumId w:val="10"/>
  </w:num>
  <w:num w:numId="6">
    <w:abstractNumId w:val="23"/>
  </w:num>
  <w:num w:numId="7">
    <w:abstractNumId w:val="11"/>
  </w:num>
  <w:num w:numId="8">
    <w:abstractNumId w:val="15"/>
  </w:num>
  <w:num w:numId="9">
    <w:abstractNumId w:val="24"/>
  </w:num>
  <w:num w:numId="10">
    <w:abstractNumId w:val="17"/>
  </w:num>
  <w:num w:numId="11">
    <w:abstractNumId w:val="14"/>
  </w:num>
  <w:num w:numId="12">
    <w:abstractNumId w:val="22"/>
  </w:num>
  <w:num w:numId="13">
    <w:abstractNumId w:val="16"/>
  </w:num>
  <w:num w:numId="14">
    <w:abstractNumId w:val="9"/>
  </w:num>
  <w:num w:numId="15">
    <w:abstractNumId w:val="21"/>
  </w:num>
  <w:num w:numId="16">
    <w:abstractNumId w:val="18"/>
  </w:num>
  <w:num w:numId="17">
    <w:abstractNumId w:val="12"/>
  </w:num>
  <w:num w:numId="18">
    <w:abstractNumId w:val="8"/>
  </w:num>
  <w:num w:numId="19">
    <w:abstractNumId w:val="5"/>
  </w:num>
  <w:num w:numId="20">
    <w:abstractNumId w:val="4"/>
  </w:num>
  <w:num w:numId="21">
    <w:abstractNumId w:val="19"/>
  </w:num>
  <w:num w:numId="22">
    <w:abstractNumId w:val="3"/>
  </w:num>
  <w:num w:numId="23">
    <w:abstractNumId w:val="7"/>
  </w:num>
  <w:num w:numId="24">
    <w:abstractNumId w:val="13"/>
  </w:num>
  <w:num w:numId="25">
    <w:abstractNumId w:val="1"/>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02"/>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72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80D"/>
    <w:rsid w:val="00031DA9"/>
    <w:rsid w:val="00032289"/>
    <w:rsid w:val="000322B0"/>
    <w:rsid w:val="00032E0C"/>
    <w:rsid w:val="000332EA"/>
    <w:rsid w:val="00033359"/>
    <w:rsid w:val="00033505"/>
    <w:rsid w:val="000336EA"/>
    <w:rsid w:val="00033915"/>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672"/>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55"/>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0920"/>
    <w:rsid w:val="000A1279"/>
    <w:rsid w:val="000A1428"/>
    <w:rsid w:val="000A145E"/>
    <w:rsid w:val="000A179C"/>
    <w:rsid w:val="000A1A8F"/>
    <w:rsid w:val="000A1AB7"/>
    <w:rsid w:val="000A1C7B"/>
    <w:rsid w:val="000A1C7D"/>
    <w:rsid w:val="000A1E25"/>
    <w:rsid w:val="000A1E32"/>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0FC0"/>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1D4"/>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F01F5"/>
    <w:rsid w:val="000F0A07"/>
    <w:rsid w:val="000F0F00"/>
    <w:rsid w:val="000F104F"/>
    <w:rsid w:val="000F10C3"/>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689"/>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65D"/>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59B8"/>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977"/>
    <w:rsid w:val="00175D67"/>
    <w:rsid w:val="00175F47"/>
    <w:rsid w:val="0017626A"/>
    <w:rsid w:val="00176629"/>
    <w:rsid w:val="00176D05"/>
    <w:rsid w:val="00177475"/>
    <w:rsid w:val="0017785F"/>
    <w:rsid w:val="00177FA7"/>
    <w:rsid w:val="001801D5"/>
    <w:rsid w:val="0018071A"/>
    <w:rsid w:val="001808FC"/>
    <w:rsid w:val="00180C8E"/>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A5A"/>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39D"/>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34C"/>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8B2"/>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8C"/>
    <w:rsid w:val="001C35F5"/>
    <w:rsid w:val="001C3942"/>
    <w:rsid w:val="001C3A1C"/>
    <w:rsid w:val="001C3CA4"/>
    <w:rsid w:val="001C3E01"/>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6F81"/>
    <w:rsid w:val="001C7A00"/>
    <w:rsid w:val="001C7B17"/>
    <w:rsid w:val="001C7E03"/>
    <w:rsid w:val="001D00E8"/>
    <w:rsid w:val="001D0131"/>
    <w:rsid w:val="001D041A"/>
    <w:rsid w:val="001D0846"/>
    <w:rsid w:val="001D0969"/>
    <w:rsid w:val="001D0AE5"/>
    <w:rsid w:val="001D0D3A"/>
    <w:rsid w:val="001D0D60"/>
    <w:rsid w:val="001D1097"/>
    <w:rsid w:val="001D1182"/>
    <w:rsid w:val="001D1197"/>
    <w:rsid w:val="001D1238"/>
    <w:rsid w:val="001D153C"/>
    <w:rsid w:val="001D171D"/>
    <w:rsid w:val="001D1806"/>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0A"/>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463"/>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93C"/>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BAD"/>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0F63"/>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3148"/>
    <w:rsid w:val="0027333B"/>
    <w:rsid w:val="002733B4"/>
    <w:rsid w:val="00273507"/>
    <w:rsid w:val="002737F1"/>
    <w:rsid w:val="00273C4B"/>
    <w:rsid w:val="0027424C"/>
    <w:rsid w:val="00274627"/>
    <w:rsid w:val="00274788"/>
    <w:rsid w:val="00274891"/>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68E"/>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6F98"/>
    <w:rsid w:val="00287086"/>
    <w:rsid w:val="002872DF"/>
    <w:rsid w:val="00287547"/>
    <w:rsid w:val="00287644"/>
    <w:rsid w:val="002876BF"/>
    <w:rsid w:val="00287FB3"/>
    <w:rsid w:val="00290010"/>
    <w:rsid w:val="0029055B"/>
    <w:rsid w:val="00290B6A"/>
    <w:rsid w:val="0029112B"/>
    <w:rsid w:val="00291352"/>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274"/>
    <w:rsid w:val="0029739A"/>
    <w:rsid w:val="00297525"/>
    <w:rsid w:val="002975E2"/>
    <w:rsid w:val="0029764F"/>
    <w:rsid w:val="00297B04"/>
    <w:rsid w:val="00297F72"/>
    <w:rsid w:val="002A025C"/>
    <w:rsid w:val="002A0B91"/>
    <w:rsid w:val="002A1182"/>
    <w:rsid w:val="002A14AE"/>
    <w:rsid w:val="002A184C"/>
    <w:rsid w:val="002A18DD"/>
    <w:rsid w:val="002A19BE"/>
    <w:rsid w:val="002A1A1B"/>
    <w:rsid w:val="002A1E16"/>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A7E"/>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2F7FB4"/>
    <w:rsid w:val="00300016"/>
    <w:rsid w:val="00300222"/>
    <w:rsid w:val="00300574"/>
    <w:rsid w:val="0030077F"/>
    <w:rsid w:val="003008CC"/>
    <w:rsid w:val="00300A4D"/>
    <w:rsid w:val="00300A7A"/>
    <w:rsid w:val="00300AE4"/>
    <w:rsid w:val="00300FB1"/>
    <w:rsid w:val="0030181B"/>
    <w:rsid w:val="00301959"/>
    <w:rsid w:val="003019DC"/>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4BF"/>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502"/>
    <w:rsid w:val="00331A05"/>
    <w:rsid w:val="00331E0D"/>
    <w:rsid w:val="00332065"/>
    <w:rsid w:val="0033246A"/>
    <w:rsid w:val="0033254C"/>
    <w:rsid w:val="00332802"/>
    <w:rsid w:val="00332A7B"/>
    <w:rsid w:val="00332C19"/>
    <w:rsid w:val="00332D32"/>
    <w:rsid w:val="00333050"/>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599"/>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2F8C"/>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E97"/>
    <w:rsid w:val="00364480"/>
    <w:rsid w:val="00364C93"/>
    <w:rsid w:val="00364D06"/>
    <w:rsid w:val="00365414"/>
    <w:rsid w:val="0036578F"/>
    <w:rsid w:val="0036615F"/>
    <w:rsid w:val="00366A4F"/>
    <w:rsid w:val="00366AF5"/>
    <w:rsid w:val="00366D19"/>
    <w:rsid w:val="00367107"/>
    <w:rsid w:val="003671CD"/>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C2A"/>
    <w:rsid w:val="003731CF"/>
    <w:rsid w:val="003737BE"/>
    <w:rsid w:val="00373A2F"/>
    <w:rsid w:val="00373ADA"/>
    <w:rsid w:val="00373B49"/>
    <w:rsid w:val="00373D71"/>
    <w:rsid w:val="00374393"/>
    <w:rsid w:val="00374835"/>
    <w:rsid w:val="00374955"/>
    <w:rsid w:val="00374ECC"/>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15F"/>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34C1"/>
    <w:rsid w:val="003B3E39"/>
    <w:rsid w:val="003B46E0"/>
    <w:rsid w:val="003B4856"/>
    <w:rsid w:val="003B4A18"/>
    <w:rsid w:val="003B4EDB"/>
    <w:rsid w:val="003B5366"/>
    <w:rsid w:val="003B5A84"/>
    <w:rsid w:val="003B5AAE"/>
    <w:rsid w:val="003B5CE7"/>
    <w:rsid w:val="003B5D4F"/>
    <w:rsid w:val="003B5EB8"/>
    <w:rsid w:val="003B606A"/>
    <w:rsid w:val="003B61D8"/>
    <w:rsid w:val="003B63F8"/>
    <w:rsid w:val="003B64FB"/>
    <w:rsid w:val="003B66E3"/>
    <w:rsid w:val="003B67C2"/>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5E5C"/>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221F"/>
    <w:rsid w:val="003E280B"/>
    <w:rsid w:val="003E285F"/>
    <w:rsid w:val="003E2BAF"/>
    <w:rsid w:val="003E2F38"/>
    <w:rsid w:val="003E2F85"/>
    <w:rsid w:val="003E2FAA"/>
    <w:rsid w:val="003E3143"/>
    <w:rsid w:val="003E35B8"/>
    <w:rsid w:val="003E36C7"/>
    <w:rsid w:val="003E3706"/>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8F8"/>
    <w:rsid w:val="003F6AA2"/>
    <w:rsid w:val="003F6D5F"/>
    <w:rsid w:val="003F6E05"/>
    <w:rsid w:val="003F6F8E"/>
    <w:rsid w:val="003F73AE"/>
    <w:rsid w:val="003F7782"/>
    <w:rsid w:val="003F77C9"/>
    <w:rsid w:val="003F77F7"/>
    <w:rsid w:val="003F7860"/>
    <w:rsid w:val="003F7883"/>
    <w:rsid w:val="003F7AB8"/>
    <w:rsid w:val="0040043E"/>
    <w:rsid w:val="004005F4"/>
    <w:rsid w:val="00400B91"/>
    <w:rsid w:val="00400CB1"/>
    <w:rsid w:val="0040139A"/>
    <w:rsid w:val="004014EC"/>
    <w:rsid w:val="004014F7"/>
    <w:rsid w:val="00401A20"/>
    <w:rsid w:val="00401B1F"/>
    <w:rsid w:val="00401C51"/>
    <w:rsid w:val="00401DA9"/>
    <w:rsid w:val="00401F09"/>
    <w:rsid w:val="0040204C"/>
    <w:rsid w:val="004021C4"/>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96E"/>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122"/>
    <w:rsid w:val="00422685"/>
    <w:rsid w:val="004226D5"/>
    <w:rsid w:val="004229E9"/>
    <w:rsid w:val="00422B30"/>
    <w:rsid w:val="00423063"/>
    <w:rsid w:val="00424197"/>
    <w:rsid w:val="004241F4"/>
    <w:rsid w:val="00424862"/>
    <w:rsid w:val="004248C3"/>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CE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42E"/>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4B4"/>
    <w:rsid w:val="0049089F"/>
    <w:rsid w:val="00490A8E"/>
    <w:rsid w:val="00490F59"/>
    <w:rsid w:val="00491295"/>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4D61"/>
    <w:rsid w:val="004B507D"/>
    <w:rsid w:val="004B53F7"/>
    <w:rsid w:val="004B5CB2"/>
    <w:rsid w:val="004B5E03"/>
    <w:rsid w:val="004B5E54"/>
    <w:rsid w:val="004B5F60"/>
    <w:rsid w:val="004B5FA6"/>
    <w:rsid w:val="004B5FF5"/>
    <w:rsid w:val="004B68C7"/>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04"/>
    <w:rsid w:val="004F1D11"/>
    <w:rsid w:val="004F27CF"/>
    <w:rsid w:val="004F2888"/>
    <w:rsid w:val="004F293E"/>
    <w:rsid w:val="004F2C4C"/>
    <w:rsid w:val="004F314F"/>
    <w:rsid w:val="004F32B2"/>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6B59"/>
    <w:rsid w:val="0051733D"/>
    <w:rsid w:val="00517457"/>
    <w:rsid w:val="0051787B"/>
    <w:rsid w:val="00517B1A"/>
    <w:rsid w:val="00517F5C"/>
    <w:rsid w:val="0052014E"/>
    <w:rsid w:val="0052064C"/>
    <w:rsid w:val="005207F1"/>
    <w:rsid w:val="00520CB1"/>
    <w:rsid w:val="00520DD7"/>
    <w:rsid w:val="00520FBE"/>
    <w:rsid w:val="0052125E"/>
    <w:rsid w:val="0052138E"/>
    <w:rsid w:val="00521B6F"/>
    <w:rsid w:val="00521BC1"/>
    <w:rsid w:val="00521D36"/>
    <w:rsid w:val="00521FC4"/>
    <w:rsid w:val="005221E7"/>
    <w:rsid w:val="00522EF6"/>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0BA"/>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1F96"/>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6F8A"/>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C0B"/>
    <w:rsid w:val="00583DFD"/>
    <w:rsid w:val="00583F89"/>
    <w:rsid w:val="0058403F"/>
    <w:rsid w:val="00584211"/>
    <w:rsid w:val="005844B6"/>
    <w:rsid w:val="005845D3"/>
    <w:rsid w:val="00584BF1"/>
    <w:rsid w:val="0058517D"/>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765"/>
    <w:rsid w:val="005A6DA7"/>
    <w:rsid w:val="005A6DD5"/>
    <w:rsid w:val="005A6E9B"/>
    <w:rsid w:val="005A709A"/>
    <w:rsid w:val="005A72FB"/>
    <w:rsid w:val="005A7507"/>
    <w:rsid w:val="005A7965"/>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39B"/>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B50"/>
    <w:rsid w:val="005D2E67"/>
    <w:rsid w:val="005D2E95"/>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26"/>
    <w:rsid w:val="005D6AA9"/>
    <w:rsid w:val="005D6E3A"/>
    <w:rsid w:val="005D7410"/>
    <w:rsid w:val="005D7459"/>
    <w:rsid w:val="005E106F"/>
    <w:rsid w:val="005E1BC5"/>
    <w:rsid w:val="005E1FF3"/>
    <w:rsid w:val="005E20F0"/>
    <w:rsid w:val="005E248C"/>
    <w:rsid w:val="005E2B78"/>
    <w:rsid w:val="005E2D11"/>
    <w:rsid w:val="005E2FB2"/>
    <w:rsid w:val="005E2FE5"/>
    <w:rsid w:val="005E315F"/>
    <w:rsid w:val="005E3184"/>
    <w:rsid w:val="005E3787"/>
    <w:rsid w:val="005E37E6"/>
    <w:rsid w:val="005E3EDB"/>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9C0"/>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39"/>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2DE8"/>
    <w:rsid w:val="00623446"/>
    <w:rsid w:val="00623647"/>
    <w:rsid w:val="00623CCD"/>
    <w:rsid w:val="00624594"/>
    <w:rsid w:val="00624A61"/>
    <w:rsid w:val="00624D1F"/>
    <w:rsid w:val="00624E3D"/>
    <w:rsid w:val="006252ED"/>
    <w:rsid w:val="006252F8"/>
    <w:rsid w:val="006254BE"/>
    <w:rsid w:val="0062584E"/>
    <w:rsid w:val="0062590F"/>
    <w:rsid w:val="00625EB9"/>
    <w:rsid w:val="00626111"/>
    <w:rsid w:val="00626363"/>
    <w:rsid w:val="006265E3"/>
    <w:rsid w:val="0062743C"/>
    <w:rsid w:val="00627C0A"/>
    <w:rsid w:val="00627D10"/>
    <w:rsid w:val="00627FAD"/>
    <w:rsid w:val="0063060C"/>
    <w:rsid w:val="00630788"/>
    <w:rsid w:val="0063099A"/>
    <w:rsid w:val="006312D2"/>
    <w:rsid w:val="00631349"/>
    <w:rsid w:val="00631742"/>
    <w:rsid w:val="00631892"/>
    <w:rsid w:val="0063195B"/>
    <w:rsid w:val="00631F42"/>
    <w:rsid w:val="0063213E"/>
    <w:rsid w:val="006321FC"/>
    <w:rsid w:val="006322E2"/>
    <w:rsid w:val="00632397"/>
    <w:rsid w:val="00632868"/>
    <w:rsid w:val="00632883"/>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39F6"/>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6C76"/>
    <w:rsid w:val="00646C79"/>
    <w:rsid w:val="00647226"/>
    <w:rsid w:val="006474FD"/>
    <w:rsid w:val="006476D2"/>
    <w:rsid w:val="00647874"/>
    <w:rsid w:val="00647898"/>
    <w:rsid w:val="00647B17"/>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5FE"/>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102B"/>
    <w:rsid w:val="0066177B"/>
    <w:rsid w:val="006618EA"/>
    <w:rsid w:val="00661951"/>
    <w:rsid w:val="00661F4D"/>
    <w:rsid w:val="00662146"/>
    <w:rsid w:val="00662192"/>
    <w:rsid w:val="00662ADC"/>
    <w:rsid w:val="006633E3"/>
    <w:rsid w:val="00663420"/>
    <w:rsid w:val="006637BF"/>
    <w:rsid w:val="00663852"/>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8FA"/>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31B"/>
    <w:rsid w:val="006C34A7"/>
    <w:rsid w:val="006C370F"/>
    <w:rsid w:val="006C393E"/>
    <w:rsid w:val="006C3D18"/>
    <w:rsid w:val="006C3DAE"/>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A6B"/>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95C"/>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59A"/>
    <w:rsid w:val="007275C6"/>
    <w:rsid w:val="0072777C"/>
    <w:rsid w:val="0072794C"/>
    <w:rsid w:val="00727959"/>
    <w:rsid w:val="00727BCF"/>
    <w:rsid w:val="00727F7F"/>
    <w:rsid w:val="007302D7"/>
    <w:rsid w:val="007303BC"/>
    <w:rsid w:val="00730E2B"/>
    <w:rsid w:val="00731068"/>
    <w:rsid w:val="00731585"/>
    <w:rsid w:val="007318D2"/>
    <w:rsid w:val="0073191F"/>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2CA"/>
    <w:rsid w:val="00735553"/>
    <w:rsid w:val="007356F1"/>
    <w:rsid w:val="007357F0"/>
    <w:rsid w:val="00735A8A"/>
    <w:rsid w:val="00735C2E"/>
    <w:rsid w:val="00735CF2"/>
    <w:rsid w:val="00735D67"/>
    <w:rsid w:val="0073618E"/>
    <w:rsid w:val="007362B5"/>
    <w:rsid w:val="007363C9"/>
    <w:rsid w:val="00736971"/>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949"/>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347"/>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8AA"/>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8D0"/>
    <w:rsid w:val="00782C2C"/>
    <w:rsid w:val="00782D41"/>
    <w:rsid w:val="007830EA"/>
    <w:rsid w:val="0078325C"/>
    <w:rsid w:val="007833A2"/>
    <w:rsid w:val="00783451"/>
    <w:rsid w:val="007835A0"/>
    <w:rsid w:val="0078366D"/>
    <w:rsid w:val="00783A4B"/>
    <w:rsid w:val="00783C86"/>
    <w:rsid w:val="00783F77"/>
    <w:rsid w:val="00784138"/>
    <w:rsid w:val="00785293"/>
    <w:rsid w:val="00785482"/>
    <w:rsid w:val="00785F2B"/>
    <w:rsid w:val="00786159"/>
    <w:rsid w:val="00786289"/>
    <w:rsid w:val="00786414"/>
    <w:rsid w:val="007866CD"/>
    <w:rsid w:val="00786CF9"/>
    <w:rsid w:val="007871E1"/>
    <w:rsid w:val="007872CC"/>
    <w:rsid w:val="0078744A"/>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5EC"/>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2FE"/>
    <w:rsid w:val="00797520"/>
    <w:rsid w:val="00797BDE"/>
    <w:rsid w:val="00797CEC"/>
    <w:rsid w:val="00797FA8"/>
    <w:rsid w:val="00797FC7"/>
    <w:rsid w:val="007A01F0"/>
    <w:rsid w:val="007A0B15"/>
    <w:rsid w:val="007A0CE3"/>
    <w:rsid w:val="007A0E12"/>
    <w:rsid w:val="007A0E13"/>
    <w:rsid w:val="007A1017"/>
    <w:rsid w:val="007A12D7"/>
    <w:rsid w:val="007A1A14"/>
    <w:rsid w:val="007A1B5D"/>
    <w:rsid w:val="007A1EC1"/>
    <w:rsid w:val="007A20B6"/>
    <w:rsid w:val="007A258B"/>
    <w:rsid w:val="007A2AC0"/>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51"/>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5E1E"/>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9F8"/>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36D"/>
    <w:rsid w:val="007F26FA"/>
    <w:rsid w:val="007F2738"/>
    <w:rsid w:val="007F2FF0"/>
    <w:rsid w:val="007F34E3"/>
    <w:rsid w:val="007F373A"/>
    <w:rsid w:val="007F3ACD"/>
    <w:rsid w:val="007F3BBA"/>
    <w:rsid w:val="007F3BE1"/>
    <w:rsid w:val="007F3C81"/>
    <w:rsid w:val="007F4011"/>
    <w:rsid w:val="007F4045"/>
    <w:rsid w:val="007F423F"/>
    <w:rsid w:val="007F42EC"/>
    <w:rsid w:val="007F44DA"/>
    <w:rsid w:val="007F45DE"/>
    <w:rsid w:val="007F46D3"/>
    <w:rsid w:val="007F4A82"/>
    <w:rsid w:val="007F4B5B"/>
    <w:rsid w:val="007F4C75"/>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28"/>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6C3"/>
    <w:rsid w:val="0081175B"/>
    <w:rsid w:val="008119CD"/>
    <w:rsid w:val="00811CD4"/>
    <w:rsid w:val="00811FFE"/>
    <w:rsid w:val="00812168"/>
    <w:rsid w:val="008121EF"/>
    <w:rsid w:val="00812339"/>
    <w:rsid w:val="008125CF"/>
    <w:rsid w:val="0081292D"/>
    <w:rsid w:val="00812BA7"/>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3E6F"/>
    <w:rsid w:val="0083400C"/>
    <w:rsid w:val="00834238"/>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7C7"/>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68F"/>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88"/>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703FC"/>
    <w:rsid w:val="0087098E"/>
    <w:rsid w:val="00870F62"/>
    <w:rsid w:val="0087109B"/>
    <w:rsid w:val="008711EF"/>
    <w:rsid w:val="008712DE"/>
    <w:rsid w:val="00871AD6"/>
    <w:rsid w:val="00871FEA"/>
    <w:rsid w:val="0087233C"/>
    <w:rsid w:val="008724C4"/>
    <w:rsid w:val="0087285C"/>
    <w:rsid w:val="0087298D"/>
    <w:rsid w:val="008730D2"/>
    <w:rsid w:val="0087322A"/>
    <w:rsid w:val="00873BDE"/>
    <w:rsid w:val="00873BE9"/>
    <w:rsid w:val="00873D5A"/>
    <w:rsid w:val="00874238"/>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24"/>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5E24"/>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E5A"/>
    <w:rsid w:val="008B1294"/>
    <w:rsid w:val="008B1322"/>
    <w:rsid w:val="008B157E"/>
    <w:rsid w:val="008B17EB"/>
    <w:rsid w:val="008B1940"/>
    <w:rsid w:val="008B19F3"/>
    <w:rsid w:val="008B22C9"/>
    <w:rsid w:val="008B24B5"/>
    <w:rsid w:val="008B285C"/>
    <w:rsid w:val="008B2B05"/>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508"/>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206"/>
    <w:rsid w:val="008F3472"/>
    <w:rsid w:val="008F39A0"/>
    <w:rsid w:val="008F3D0D"/>
    <w:rsid w:val="008F3DFB"/>
    <w:rsid w:val="008F4285"/>
    <w:rsid w:val="008F4AC6"/>
    <w:rsid w:val="008F4B79"/>
    <w:rsid w:val="008F4D1A"/>
    <w:rsid w:val="008F4EFD"/>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529"/>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97C"/>
    <w:rsid w:val="00924BC0"/>
    <w:rsid w:val="00925031"/>
    <w:rsid w:val="009256EF"/>
    <w:rsid w:val="00925A52"/>
    <w:rsid w:val="00925D20"/>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65B"/>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4E5B"/>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31F"/>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74"/>
    <w:rsid w:val="009749DA"/>
    <w:rsid w:val="00974D58"/>
    <w:rsid w:val="00974EB6"/>
    <w:rsid w:val="00974FCB"/>
    <w:rsid w:val="00974FE1"/>
    <w:rsid w:val="009756A1"/>
    <w:rsid w:val="009757F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AC5"/>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7A"/>
    <w:rsid w:val="00990CC8"/>
    <w:rsid w:val="0099108D"/>
    <w:rsid w:val="00991349"/>
    <w:rsid w:val="00991942"/>
    <w:rsid w:val="00991CB2"/>
    <w:rsid w:val="00991E9C"/>
    <w:rsid w:val="00991FE9"/>
    <w:rsid w:val="009926E7"/>
    <w:rsid w:val="009928ED"/>
    <w:rsid w:val="009929E1"/>
    <w:rsid w:val="00992CE7"/>
    <w:rsid w:val="00993036"/>
    <w:rsid w:val="00993605"/>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5A5"/>
    <w:rsid w:val="009C3662"/>
    <w:rsid w:val="009C38F4"/>
    <w:rsid w:val="009C3C5B"/>
    <w:rsid w:val="009C4047"/>
    <w:rsid w:val="009C44C7"/>
    <w:rsid w:val="009C4901"/>
    <w:rsid w:val="009C4A9F"/>
    <w:rsid w:val="009C4C25"/>
    <w:rsid w:val="009C4E33"/>
    <w:rsid w:val="009C521B"/>
    <w:rsid w:val="009C5872"/>
    <w:rsid w:val="009C5E12"/>
    <w:rsid w:val="009C5F31"/>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68A"/>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870"/>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EF4"/>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DEB"/>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97D"/>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AA0"/>
    <w:rsid w:val="00AC1CE5"/>
    <w:rsid w:val="00AC1D3B"/>
    <w:rsid w:val="00AC1FF3"/>
    <w:rsid w:val="00AC2140"/>
    <w:rsid w:val="00AC28A9"/>
    <w:rsid w:val="00AC2DCD"/>
    <w:rsid w:val="00AC380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14"/>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4F91"/>
    <w:rsid w:val="00AE50FF"/>
    <w:rsid w:val="00AE536D"/>
    <w:rsid w:val="00AE5440"/>
    <w:rsid w:val="00AE5A65"/>
    <w:rsid w:val="00AE65C5"/>
    <w:rsid w:val="00AE666E"/>
    <w:rsid w:val="00AE6E8A"/>
    <w:rsid w:val="00AE6F55"/>
    <w:rsid w:val="00AE6FF8"/>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5E0"/>
    <w:rsid w:val="00AF6645"/>
    <w:rsid w:val="00AF665A"/>
    <w:rsid w:val="00AF6B13"/>
    <w:rsid w:val="00AF6E52"/>
    <w:rsid w:val="00AF70B9"/>
    <w:rsid w:val="00AF735B"/>
    <w:rsid w:val="00AF743B"/>
    <w:rsid w:val="00AF74C0"/>
    <w:rsid w:val="00AF7E22"/>
    <w:rsid w:val="00AF7F29"/>
    <w:rsid w:val="00B000E6"/>
    <w:rsid w:val="00B0043B"/>
    <w:rsid w:val="00B004C7"/>
    <w:rsid w:val="00B00815"/>
    <w:rsid w:val="00B0097E"/>
    <w:rsid w:val="00B00C7F"/>
    <w:rsid w:val="00B00D0C"/>
    <w:rsid w:val="00B00F58"/>
    <w:rsid w:val="00B0107C"/>
    <w:rsid w:val="00B01561"/>
    <w:rsid w:val="00B0157B"/>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0F3"/>
    <w:rsid w:val="00B252AE"/>
    <w:rsid w:val="00B252DF"/>
    <w:rsid w:val="00B25622"/>
    <w:rsid w:val="00B25763"/>
    <w:rsid w:val="00B25787"/>
    <w:rsid w:val="00B25AA4"/>
    <w:rsid w:val="00B25EC5"/>
    <w:rsid w:val="00B26158"/>
    <w:rsid w:val="00B266F8"/>
    <w:rsid w:val="00B2671C"/>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6EEC"/>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0FB3"/>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4FFB"/>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BDB"/>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39"/>
    <w:rsid w:val="00B802C1"/>
    <w:rsid w:val="00B8036E"/>
    <w:rsid w:val="00B80587"/>
    <w:rsid w:val="00B80AFA"/>
    <w:rsid w:val="00B80FF0"/>
    <w:rsid w:val="00B81070"/>
    <w:rsid w:val="00B81177"/>
    <w:rsid w:val="00B81494"/>
    <w:rsid w:val="00B8162A"/>
    <w:rsid w:val="00B8190B"/>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6E61"/>
    <w:rsid w:val="00B872A0"/>
    <w:rsid w:val="00B877B8"/>
    <w:rsid w:val="00B87BCB"/>
    <w:rsid w:val="00B87D82"/>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16"/>
    <w:rsid w:val="00B978A9"/>
    <w:rsid w:val="00B97A23"/>
    <w:rsid w:val="00B97B7E"/>
    <w:rsid w:val="00B97DF4"/>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4DA"/>
    <w:rsid w:val="00BB5516"/>
    <w:rsid w:val="00BB5ED7"/>
    <w:rsid w:val="00BB63D9"/>
    <w:rsid w:val="00BB6801"/>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E7C50"/>
    <w:rsid w:val="00BF032A"/>
    <w:rsid w:val="00BF05CA"/>
    <w:rsid w:val="00BF0F93"/>
    <w:rsid w:val="00BF216B"/>
    <w:rsid w:val="00BF2412"/>
    <w:rsid w:val="00BF2AA3"/>
    <w:rsid w:val="00BF2E33"/>
    <w:rsid w:val="00BF2FBF"/>
    <w:rsid w:val="00BF35BC"/>
    <w:rsid w:val="00BF3B22"/>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17E"/>
    <w:rsid w:val="00C00370"/>
    <w:rsid w:val="00C0057C"/>
    <w:rsid w:val="00C00927"/>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7F"/>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20E"/>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CF9"/>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61"/>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0AE"/>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6CF1"/>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0B4"/>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8AC"/>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435"/>
    <w:rsid w:val="00D33821"/>
    <w:rsid w:val="00D33C20"/>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9B0"/>
    <w:rsid w:val="00D62C8E"/>
    <w:rsid w:val="00D63077"/>
    <w:rsid w:val="00D6308A"/>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2A"/>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738"/>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BBB"/>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5D"/>
    <w:rsid w:val="00E14AE8"/>
    <w:rsid w:val="00E1502D"/>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681"/>
    <w:rsid w:val="00E277A5"/>
    <w:rsid w:val="00E27E99"/>
    <w:rsid w:val="00E3009A"/>
    <w:rsid w:val="00E300F2"/>
    <w:rsid w:val="00E30A56"/>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704"/>
    <w:rsid w:val="00E35896"/>
    <w:rsid w:val="00E35E63"/>
    <w:rsid w:val="00E35EBF"/>
    <w:rsid w:val="00E361B2"/>
    <w:rsid w:val="00E3666E"/>
    <w:rsid w:val="00E368FA"/>
    <w:rsid w:val="00E36C3E"/>
    <w:rsid w:val="00E370BC"/>
    <w:rsid w:val="00E371C3"/>
    <w:rsid w:val="00E3792F"/>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6C35"/>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0F7"/>
    <w:rsid w:val="00E721BB"/>
    <w:rsid w:val="00E722F6"/>
    <w:rsid w:val="00E72965"/>
    <w:rsid w:val="00E72E24"/>
    <w:rsid w:val="00E732BC"/>
    <w:rsid w:val="00E73711"/>
    <w:rsid w:val="00E73BB1"/>
    <w:rsid w:val="00E73D50"/>
    <w:rsid w:val="00E74043"/>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37B2"/>
    <w:rsid w:val="00EB42A9"/>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0E7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978"/>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16"/>
    <w:rsid w:val="00F26BD2"/>
    <w:rsid w:val="00F26C7D"/>
    <w:rsid w:val="00F26E53"/>
    <w:rsid w:val="00F26F2C"/>
    <w:rsid w:val="00F27025"/>
    <w:rsid w:val="00F2725C"/>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D0"/>
    <w:rsid w:val="00F60BF5"/>
    <w:rsid w:val="00F61166"/>
    <w:rsid w:val="00F614B1"/>
    <w:rsid w:val="00F616C5"/>
    <w:rsid w:val="00F617A5"/>
    <w:rsid w:val="00F623D2"/>
    <w:rsid w:val="00F6245C"/>
    <w:rsid w:val="00F62B05"/>
    <w:rsid w:val="00F62BB6"/>
    <w:rsid w:val="00F62E01"/>
    <w:rsid w:val="00F62E11"/>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6FD"/>
    <w:rsid w:val="00F67D57"/>
    <w:rsid w:val="00F70618"/>
    <w:rsid w:val="00F70774"/>
    <w:rsid w:val="00F7094D"/>
    <w:rsid w:val="00F70BEC"/>
    <w:rsid w:val="00F70CD9"/>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0F1D"/>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294"/>
    <w:rsid w:val="00F852F1"/>
    <w:rsid w:val="00F8532B"/>
    <w:rsid w:val="00F85465"/>
    <w:rsid w:val="00F85F06"/>
    <w:rsid w:val="00F86E2B"/>
    <w:rsid w:val="00F87307"/>
    <w:rsid w:val="00F87495"/>
    <w:rsid w:val="00F874CB"/>
    <w:rsid w:val="00F876CA"/>
    <w:rsid w:val="00F87C13"/>
    <w:rsid w:val="00F87E3E"/>
    <w:rsid w:val="00F9001E"/>
    <w:rsid w:val="00F90D11"/>
    <w:rsid w:val="00F90FB5"/>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5C3"/>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0FDF"/>
    <w:rsid w:val="01242C11"/>
    <w:rsid w:val="01340B70"/>
    <w:rsid w:val="013B5510"/>
    <w:rsid w:val="013D13C6"/>
    <w:rsid w:val="01422B07"/>
    <w:rsid w:val="01462EFE"/>
    <w:rsid w:val="01552B89"/>
    <w:rsid w:val="015C5851"/>
    <w:rsid w:val="015E0BE9"/>
    <w:rsid w:val="01626212"/>
    <w:rsid w:val="01794BDA"/>
    <w:rsid w:val="017B0045"/>
    <w:rsid w:val="018F1416"/>
    <w:rsid w:val="01AB094A"/>
    <w:rsid w:val="01AE21DC"/>
    <w:rsid w:val="01B306E4"/>
    <w:rsid w:val="01D27A5F"/>
    <w:rsid w:val="01F30CA7"/>
    <w:rsid w:val="0201766A"/>
    <w:rsid w:val="0202453B"/>
    <w:rsid w:val="02151F95"/>
    <w:rsid w:val="021C66AC"/>
    <w:rsid w:val="022223B0"/>
    <w:rsid w:val="022E47B0"/>
    <w:rsid w:val="02554999"/>
    <w:rsid w:val="02574326"/>
    <w:rsid w:val="025B75F9"/>
    <w:rsid w:val="0261662C"/>
    <w:rsid w:val="026E01E8"/>
    <w:rsid w:val="02767EF6"/>
    <w:rsid w:val="02B34E07"/>
    <w:rsid w:val="02C34A21"/>
    <w:rsid w:val="02E818F1"/>
    <w:rsid w:val="02EB5476"/>
    <w:rsid w:val="02F9381D"/>
    <w:rsid w:val="030100D5"/>
    <w:rsid w:val="030F5EB8"/>
    <w:rsid w:val="031B3D3A"/>
    <w:rsid w:val="03300F14"/>
    <w:rsid w:val="03382F46"/>
    <w:rsid w:val="033A53C5"/>
    <w:rsid w:val="03403A6C"/>
    <w:rsid w:val="037835EA"/>
    <w:rsid w:val="037C375A"/>
    <w:rsid w:val="037C5BED"/>
    <w:rsid w:val="03871F70"/>
    <w:rsid w:val="03915486"/>
    <w:rsid w:val="03AE2B70"/>
    <w:rsid w:val="03C200B6"/>
    <w:rsid w:val="03D545B3"/>
    <w:rsid w:val="03D81924"/>
    <w:rsid w:val="03E9024B"/>
    <w:rsid w:val="03E925DE"/>
    <w:rsid w:val="03F31834"/>
    <w:rsid w:val="03F638B5"/>
    <w:rsid w:val="0402274F"/>
    <w:rsid w:val="042B188D"/>
    <w:rsid w:val="04314521"/>
    <w:rsid w:val="043A302C"/>
    <w:rsid w:val="043B6AB1"/>
    <w:rsid w:val="043F479D"/>
    <w:rsid w:val="04430B66"/>
    <w:rsid w:val="04432A7B"/>
    <w:rsid w:val="0449629B"/>
    <w:rsid w:val="046A03D5"/>
    <w:rsid w:val="046C35A2"/>
    <w:rsid w:val="0492209E"/>
    <w:rsid w:val="04B345F7"/>
    <w:rsid w:val="04B6540E"/>
    <w:rsid w:val="04BB3176"/>
    <w:rsid w:val="04BE7DD0"/>
    <w:rsid w:val="04DD4C1C"/>
    <w:rsid w:val="04EB3650"/>
    <w:rsid w:val="04F814D3"/>
    <w:rsid w:val="050554D6"/>
    <w:rsid w:val="050D0125"/>
    <w:rsid w:val="052A7727"/>
    <w:rsid w:val="054445DB"/>
    <w:rsid w:val="055A06C9"/>
    <w:rsid w:val="05600201"/>
    <w:rsid w:val="05702DF2"/>
    <w:rsid w:val="05733EFD"/>
    <w:rsid w:val="058D2653"/>
    <w:rsid w:val="05930449"/>
    <w:rsid w:val="05A11E98"/>
    <w:rsid w:val="05EA3121"/>
    <w:rsid w:val="05EB37CA"/>
    <w:rsid w:val="05EF39F0"/>
    <w:rsid w:val="060D79A1"/>
    <w:rsid w:val="060E00E0"/>
    <w:rsid w:val="06257099"/>
    <w:rsid w:val="064963A6"/>
    <w:rsid w:val="065632D7"/>
    <w:rsid w:val="0657044B"/>
    <w:rsid w:val="065B028A"/>
    <w:rsid w:val="065D793B"/>
    <w:rsid w:val="06607FA3"/>
    <w:rsid w:val="06614D3F"/>
    <w:rsid w:val="067751BD"/>
    <w:rsid w:val="06CB5786"/>
    <w:rsid w:val="06CF7159"/>
    <w:rsid w:val="06D32D7E"/>
    <w:rsid w:val="06DF24EF"/>
    <w:rsid w:val="06E21138"/>
    <w:rsid w:val="06E64C63"/>
    <w:rsid w:val="06F24EF2"/>
    <w:rsid w:val="07054AEE"/>
    <w:rsid w:val="073B2095"/>
    <w:rsid w:val="07470651"/>
    <w:rsid w:val="074811B9"/>
    <w:rsid w:val="075815C4"/>
    <w:rsid w:val="077913D7"/>
    <w:rsid w:val="07AE7932"/>
    <w:rsid w:val="07B814E5"/>
    <w:rsid w:val="07C15813"/>
    <w:rsid w:val="07D013A8"/>
    <w:rsid w:val="07D648D8"/>
    <w:rsid w:val="07F05957"/>
    <w:rsid w:val="07FD44E9"/>
    <w:rsid w:val="08023707"/>
    <w:rsid w:val="08043428"/>
    <w:rsid w:val="0805407D"/>
    <w:rsid w:val="08127126"/>
    <w:rsid w:val="08132E8B"/>
    <w:rsid w:val="08174A06"/>
    <w:rsid w:val="081D706E"/>
    <w:rsid w:val="085A0C6C"/>
    <w:rsid w:val="085D519A"/>
    <w:rsid w:val="086D1BC3"/>
    <w:rsid w:val="08706B4B"/>
    <w:rsid w:val="088B79C8"/>
    <w:rsid w:val="08912155"/>
    <w:rsid w:val="08BD698B"/>
    <w:rsid w:val="08CE61CB"/>
    <w:rsid w:val="08D2064E"/>
    <w:rsid w:val="08DF719C"/>
    <w:rsid w:val="08F04EF9"/>
    <w:rsid w:val="08F14A77"/>
    <w:rsid w:val="08F34A4F"/>
    <w:rsid w:val="08F44BC5"/>
    <w:rsid w:val="08F53F13"/>
    <w:rsid w:val="08FA203B"/>
    <w:rsid w:val="091A5D92"/>
    <w:rsid w:val="094B14E7"/>
    <w:rsid w:val="095256C8"/>
    <w:rsid w:val="09581F55"/>
    <w:rsid w:val="09820F48"/>
    <w:rsid w:val="09A65DFA"/>
    <w:rsid w:val="09AB29D4"/>
    <w:rsid w:val="09B9309C"/>
    <w:rsid w:val="09E734D1"/>
    <w:rsid w:val="09FE373E"/>
    <w:rsid w:val="0A0A616C"/>
    <w:rsid w:val="0A146E6D"/>
    <w:rsid w:val="0A32370E"/>
    <w:rsid w:val="0A3247B9"/>
    <w:rsid w:val="0A35554F"/>
    <w:rsid w:val="0A585A2D"/>
    <w:rsid w:val="0A594E3E"/>
    <w:rsid w:val="0A5C768D"/>
    <w:rsid w:val="0A6F50FD"/>
    <w:rsid w:val="0A7C4F4C"/>
    <w:rsid w:val="0A80017A"/>
    <w:rsid w:val="0A83731D"/>
    <w:rsid w:val="0A934843"/>
    <w:rsid w:val="0A980D85"/>
    <w:rsid w:val="0A9E4A8D"/>
    <w:rsid w:val="0A9F2012"/>
    <w:rsid w:val="0AAA6D9C"/>
    <w:rsid w:val="0AAA708F"/>
    <w:rsid w:val="0AB53627"/>
    <w:rsid w:val="0ABC55E6"/>
    <w:rsid w:val="0ACB6E33"/>
    <w:rsid w:val="0ACE1EAB"/>
    <w:rsid w:val="0AE57C7B"/>
    <w:rsid w:val="0AE65CB9"/>
    <w:rsid w:val="0AE96B11"/>
    <w:rsid w:val="0AFD09EB"/>
    <w:rsid w:val="0AFF05E6"/>
    <w:rsid w:val="0B07538C"/>
    <w:rsid w:val="0B1A274D"/>
    <w:rsid w:val="0B254ED4"/>
    <w:rsid w:val="0B2C3055"/>
    <w:rsid w:val="0B2E5D46"/>
    <w:rsid w:val="0B3A4E5B"/>
    <w:rsid w:val="0B4D0545"/>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24262D"/>
    <w:rsid w:val="0C2C3CBB"/>
    <w:rsid w:val="0C4E4B89"/>
    <w:rsid w:val="0C5A7186"/>
    <w:rsid w:val="0C6F4E58"/>
    <w:rsid w:val="0C7B0B79"/>
    <w:rsid w:val="0C8C26F8"/>
    <w:rsid w:val="0C9759FC"/>
    <w:rsid w:val="0CB63525"/>
    <w:rsid w:val="0CFB1DB9"/>
    <w:rsid w:val="0CFD54A0"/>
    <w:rsid w:val="0D220294"/>
    <w:rsid w:val="0D2E2FAD"/>
    <w:rsid w:val="0D3A4A42"/>
    <w:rsid w:val="0D5368EF"/>
    <w:rsid w:val="0D5773D6"/>
    <w:rsid w:val="0D594DB6"/>
    <w:rsid w:val="0D632B1E"/>
    <w:rsid w:val="0D7C4C85"/>
    <w:rsid w:val="0D7D7848"/>
    <w:rsid w:val="0D8E173E"/>
    <w:rsid w:val="0DA10A04"/>
    <w:rsid w:val="0DB34261"/>
    <w:rsid w:val="0DE4151C"/>
    <w:rsid w:val="0DF135BB"/>
    <w:rsid w:val="0DF13B47"/>
    <w:rsid w:val="0E0A5187"/>
    <w:rsid w:val="0E1113AA"/>
    <w:rsid w:val="0E216ED3"/>
    <w:rsid w:val="0E2F5BA7"/>
    <w:rsid w:val="0E332166"/>
    <w:rsid w:val="0E3917FF"/>
    <w:rsid w:val="0E613656"/>
    <w:rsid w:val="0E63050E"/>
    <w:rsid w:val="0E72787E"/>
    <w:rsid w:val="0E9F5739"/>
    <w:rsid w:val="0EA24936"/>
    <w:rsid w:val="0EA57044"/>
    <w:rsid w:val="0EC3008E"/>
    <w:rsid w:val="0EDB339F"/>
    <w:rsid w:val="0EF425D6"/>
    <w:rsid w:val="0F125211"/>
    <w:rsid w:val="0F152A9D"/>
    <w:rsid w:val="0F185F65"/>
    <w:rsid w:val="0F1E7B0D"/>
    <w:rsid w:val="0F3506C4"/>
    <w:rsid w:val="0F530313"/>
    <w:rsid w:val="0F62047F"/>
    <w:rsid w:val="0F6A74D0"/>
    <w:rsid w:val="0F6B41F3"/>
    <w:rsid w:val="0F737665"/>
    <w:rsid w:val="0F7A2097"/>
    <w:rsid w:val="0F7F1100"/>
    <w:rsid w:val="0F816B6A"/>
    <w:rsid w:val="0F82210C"/>
    <w:rsid w:val="0F931DEF"/>
    <w:rsid w:val="0F950757"/>
    <w:rsid w:val="0FA36B70"/>
    <w:rsid w:val="0FA37671"/>
    <w:rsid w:val="0FAB5E94"/>
    <w:rsid w:val="0FAC2C6D"/>
    <w:rsid w:val="0FB70395"/>
    <w:rsid w:val="0FB96BE4"/>
    <w:rsid w:val="0FBA4112"/>
    <w:rsid w:val="0FBB10D0"/>
    <w:rsid w:val="0FDA6A10"/>
    <w:rsid w:val="10040C3F"/>
    <w:rsid w:val="10076EB4"/>
    <w:rsid w:val="10090BFD"/>
    <w:rsid w:val="100B59FA"/>
    <w:rsid w:val="10110CDB"/>
    <w:rsid w:val="10122858"/>
    <w:rsid w:val="10206D1E"/>
    <w:rsid w:val="10256CAF"/>
    <w:rsid w:val="10362C26"/>
    <w:rsid w:val="103A3F9A"/>
    <w:rsid w:val="104225F2"/>
    <w:rsid w:val="10584335"/>
    <w:rsid w:val="105F040B"/>
    <w:rsid w:val="10675070"/>
    <w:rsid w:val="106A1454"/>
    <w:rsid w:val="107A5169"/>
    <w:rsid w:val="107B4EBF"/>
    <w:rsid w:val="107C4D2C"/>
    <w:rsid w:val="10881C30"/>
    <w:rsid w:val="108A6F8A"/>
    <w:rsid w:val="108E5276"/>
    <w:rsid w:val="10A32DF1"/>
    <w:rsid w:val="10A50D79"/>
    <w:rsid w:val="10AB24DF"/>
    <w:rsid w:val="10C11674"/>
    <w:rsid w:val="10D653BA"/>
    <w:rsid w:val="10DB6356"/>
    <w:rsid w:val="10EF5ED1"/>
    <w:rsid w:val="10F16DCD"/>
    <w:rsid w:val="110B3D84"/>
    <w:rsid w:val="112A5200"/>
    <w:rsid w:val="112B7604"/>
    <w:rsid w:val="11306888"/>
    <w:rsid w:val="11317915"/>
    <w:rsid w:val="1168799E"/>
    <w:rsid w:val="116C7EA0"/>
    <w:rsid w:val="117F776D"/>
    <w:rsid w:val="11970175"/>
    <w:rsid w:val="11A64DBC"/>
    <w:rsid w:val="11A77676"/>
    <w:rsid w:val="11AB0A4C"/>
    <w:rsid w:val="11AF324A"/>
    <w:rsid w:val="11ED5082"/>
    <w:rsid w:val="12223275"/>
    <w:rsid w:val="1228310E"/>
    <w:rsid w:val="122F6DF2"/>
    <w:rsid w:val="12325B1D"/>
    <w:rsid w:val="123E5E9E"/>
    <w:rsid w:val="1244691E"/>
    <w:rsid w:val="1251591B"/>
    <w:rsid w:val="12610602"/>
    <w:rsid w:val="126204EB"/>
    <w:rsid w:val="126B461E"/>
    <w:rsid w:val="127D72F2"/>
    <w:rsid w:val="129E24BF"/>
    <w:rsid w:val="12A62F2D"/>
    <w:rsid w:val="12A908D3"/>
    <w:rsid w:val="12AA7F02"/>
    <w:rsid w:val="12DA1CD4"/>
    <w:rsid w:val="12DE33CA"/>
    <w:rsid w:val="12F510E5"/>
    <w:rsid w:val="12FF52DE"/>
    <w:rsid w:val="131F7614"/>
    <w:rsid w:val="13344C16"/>
    <w:rsid w:val="1343505A"/>
    <w:rsid w:val="13544A6B"/>
    <w:rsid w:val="13631639"/>
    <w:rsid w:val="137A40BD"/>
    <w:rsid w:val="13910B1E"/>
    <w:rsid w:val="13910BD8"/>
    <w:rsid w:val="13B563DA"/>
    <w:rsid w:val="13BD31AB"/>
    <w:rsid w:val="13C26F95"/>
    <w:rsid w:val="13C327BE"/>
    <w:rsid w:val="13CD27B6"/>
    <w:rsid w:val="13E532CA"/>
    <w:rsid w:val="13ED0B0B"/>
    <w:rsid w:val="13ED7D7F"/>
    <w:rsid w:val="13FF5C99"/>
    <w:rsid w:val="14176353"/>
    <w:rsid w:val="14177812"/>
    <w:rsid w:val="141F7FB3"/>
    <w:rsid w:val="14242FDA"/>
    <w:rsid w:val="143460CB"/>
    <w:rsid w:val="14436E72"/>
    <w:rsid w:val="14477452"/>
    <w:rsid w:val="144F55C3"/>
    <w:rsid w:val="1450322B"/>
    <w:rsid w:val="14561B5F"/>
    <w:rsid w:val="14637D36"/>
    <w:rsid w:val="147028E4"/>
    <w:rsid w:val="147E33CA"/>
    <w:rsid w:val="1487373C"/>
    <w:rsid w:val="14960C1B"/>
    <w:rsid w:val="14B0700C"/>
    <w:rsid w:val="14C02505"/>
    <w:rsid w:val="14C34089"/>
    <w:rsid w:val="14C57EF8"/>
    <w:rsid w:val="14DB33FC"/>
    <w:rsid w:val="14DE0AFC"/>
    <w:rsid w:val="14F44F2E"/>
    <w:rsid w:val="14F92D9C"/>
    <w:rsid w:val="1515760A"/>
    <w:rsid w:val="151A5645"/>
    <w:rsid w:val="15311E8E"/>
    <w:rsid w:val="15416178"/>
    <w:rsid w:val="1561603B"/>
    <w:rsid w:val="15802560"/>
    <w:rsid w:val="158F48E5"/>
    <w:rsid w:val="15C94A90"/>
    <w:rsid w:val="15D74588"/>
    <w:rsid w:val="15EB4378"/>
    <w:rsid w:val="15EC2836"/>
    <w:rsid w:val="15F767B6"/>
    <w:rsid w:val="160B185E"/>
    <w:rsid w:val="16202FDB"/>
    <w:rsid w:val="1628036C"/>
    <w:rsid w:val="1632014D"/>
    <w:rsid w:val="16435A3F"/>
    <w:rsid w:val="16654B72"/>
    <w:rsid w:val="16704155"/>
    <w:rsid w:val="16796F0F"/>
    <w:rsid w:val="167C538B"/>
    <w:rsid w:val="1688556A"/>
    <w:rsid w:val="16A00FDF"/>
    <w:rsid w:val="16A32AAC"/>
    <w:rsid w:val="16A87AF5"/>
    <w:rsid w:val="16AF0615"/>
    <w:rsid w:val="16BD0B49"/>
    <w:rsid w:val="16BE5AD3"/>
    <w:rsid w:val="16C30C48"/>
    <w:rsid w:val="16D37A87"/>
    <w:rsid w:val="16D50CFC"/>
    <w:rsid w:val="16E33AB3"/>
    <w:rsid w:val="16E644CB"/>
    <w:rsid w:val="16E94D5E"/>
    <w:rsid w:val="16EB76EF"/>
    <w:rsid w:val="16F2554E"/>
    <w:rsid w:val="171B0546"/>
    <w:rsid w:val="17301753"/>
    <w:rsid w:val="17304A49"/>
    <w:rsid w:val="173353C2"/>
    <w:rsid w:val="173E279F"/>
    <w:rsid w:val="17584869"/>
    <w:rsid w:val="17680599"/>
    <w:rsid w:val="17874ED3"/>
    <w:rsid w:val="17886A2C"/>
    <w:rsid w:val="178F26E7"/>
    <w:rsid w:val="17966843"/>
    <w:rsid w:val="17A9660F"/>
    <w:rsid w:val="17BC0CF9"/>
    <w:rsid w:val="17D80F4C"/>
    <w:rsid w:val="17E14521"/>
    <w:rsid w:val="17E33513"/>
    <w:rsid w:val="17EE37BD"/>
    <w:rsid w:val="18002CEE"/>
    <w:rsid w:val="18117661"/>
    <w:rsid w:val="181651A7"/>
    <w:rsid w:val="1820776F"/>
    <w:rsid w:val="18305A65"/>
    <w:rsid w:val="18523ADE"/>
    <w:rsid w:val="18526E2C"/>
    <w:rsid w:val="18626E59"/>
    <w:rsid w:val="1866694B"/>
    <w:rsid w:val="186C1ACE"/>
    <w:rsid w:val="188C6C7D"/>
    <w:rsid w:val="188D202F"/>
    <w:rsid w:val="188E3A67"/>
    <w:rsid w:val="18960812"/>
    <w:rsid w:val="189C7EF6"/>
    <w:rsid w:val="18B04B4D"/>
    <w:rsid w:val="18CB264C"/>
    <w:rsid w:val="18CC669B"/>
    <w:rsid w:val="18E87E12"/>
    <w:rsid w:val="18F5052C"/>
    <w:rsid w:val="191D14D9"/>
    <w:rsid w:val="196842DE"/>
    <w:rsid w:val="19693EEF"/>
    <w:rsid w:val="196B5F41"/>
    <w:rsid w:val="19713BC7"/>
    <w:rsid w:val="198762ED"/>
    <w:rsid w:val="199602F8"/>
    <w:rsid w:val="19BF7CDD"/>
    <w:rsid w:val="19CD605D"/>
    <w:rsid w:val="19D1732F"/>
    <w:rsid w:val="1A177449"/>
    <w:rsid w:val="1A200A74"/>
    <w:rsid w:val="1A2F2398"/>
    <w:rsid w:val="1A3055B8"/>
    <w:rsid w:val="1A5655AF"/>
    <w:rsid w:val="1A6B5CD7"/>
    <w:rsid w:val="1A9B675D"/>
    <w:rsid w:val="1ABE28E6"/>
    <w:rsid w:val="1ADE3E70"/>
    <w:rsid w:val="1AE42348"/>
    <w:rsid w:val="1AF2383D"/>
    <w:rsid w:val="1B157C1A"/>
    <w:rsid w:val="1B165F87"/>
    <w:rsid w:val="1B211C8A"/>
    <w:rsid w:val="1B325062"/>
    <w:rsid w:val="1B520712"/>
    <w:rsid w:val="1B5734B2"/>
    <w:rsid w:val="1B99173F"/>
    <w:rsid w:val="1B9E5782"/>
    <w:rsid w:val="1B9F2F5B"/>
    <w:rsid w:val="1BA31D38"/>
    <w:rsid w:val="1BB15A38"/>
    <w:rsid w:val="1BB32D92"/>
    <w:rsid w:val="1BCA4E13"/>
    <w:rsid w:val="1BE75134"/>
    <w:rsid w:val="1BEB39AC"/>
    <w:rsid w:val="1BEB6E66"/>
    <w:rsid w:val="1BEF1767"/>
    <w:rsid w:val="1C0103F1"/>
    <w:rsid w:val="1C3C5A93"/>
    <w:rsid w:val="1C3D2E04"/>
    <w:rsid w:val="1C3D5C01"/>
    <w:rsid w:val="1C426EF4"/>
    <w:rsid w:val="1C4852DE"/>
    <w:rsid w:val="1C4D45E0"/>
    <w:rsid w:val="1C557329"/>
    <w:rsid w:val="1C69034E"/>
    <w:rsid w:val="1C8B1325"/>
    <w:rsid w:val="1CB701AA"/>
    <w:rsid w:val="1CCA0F66"/>
    <w:rsid w:val="1CDE446D"/>
    <w:rsid w:val="1CE20210"/>
    <w:rsid w:val="1CEB13EB"/>
    <w:rsid w:val="1CF75B24"/>
    <w:rsid w:val="1D2645A9"/>
    <w:rsid w:val="1D3074C2"/>
    <w:rsid w:val="1D3A11D1"/>
    <w:rsid w:val="1D464FEE"/>
    <w:rsid w:val="1D644902"/>
    <w:rsid w:val="1D6538BE"/>
    <w:rsid w:val="1D825172"/>
    <w:rsid w:val="1D8C2BA2"/>
    <w:rsid w:val="1D905228"/>
    <w:rsid w:val="1DCC2895"/>
    <w:rsid w:val="1DF24DA6"/>
    <w:rsid w:val="1DF43659"/>
    <w:rsid w:val="1DFC21EE"/>
    <w:rsid w:val="1DFF3AF7"/>
    <w:rsid w:val="1E0B5C4F"/>
    <w:rsid w:val="1E4473F8"/>
    <w:rsid w:val="1E490459"/>
    <w:rsid w:val="1E50751B"/>
    <w:rsid w:val="1E545B82"/>
    <w:rsid w:val="1E6D1C74"/>
    <w:rsid w:val="1E736E4E"/>
    <w:rsid w:val="1E7E5EB1"/>
    <w:rsid w:val="1E8073ED"/>
    <w:rsid w:val="1EA61B83"/>
    <w:rsid w:val="1EA82227"/>
    <w:rsid w:val="1EAD188D"/>
    <w:rsid w:val="1EB12334"/>
    <w:rsid w:val="1EF23920"/>
    <w:rsid w:val="1EF671D8"/>
    <w:rsid w:val="1F20664A"/>
    <w:rsid w:val="1F234826"/>
    <w:rsid w:val="1F2F1062"/>
    <w:rsid w:val="1F4773C4"/>
    <w:rsid w:val="1F5E0D38"/>
    <w:rsid w:val="1F5F4414"/>
    <w:rsid w:val="1F7468AC"/>
    <w:rsid w:val="1F7D1511"/>
    <w:rsid w:val="1F826970"/>
    <w:rsid w:val="1F972A67"/>
    <w:rsid w:val="1FA317AB"/>
    <w:rsid w:val="1FCB673D"/>
    <w:rsid w:val="1FEE648E"/>
    <w:rsid w:val="1FF433BA"/>
    <w:rsid w:val="1FF9202F"/>
    <w:rsid w:val="1FF97D4C"/>
    <w:rsid w:val="20003026"/>
    <w:rsid w:val="200F3B23"/>
    <w:rsid w:val="201967D7"/>
    <w:rsid w:val="202E122C"/>
    <w:rsid w:val="2030338E"/>
    <w:rsid w:val="20374786"/>
    <w:rsid w:val="2039386F"/>
    <w:rsid w:val="203D7274"/>
    <w:rsid w:val="20601C10"/>
    <w:rsid w:val="20757C7B"/>
    <w:rsid w:val="20A0087D"/>
    <w:rsid w:val="20A13861"/>
    <w:rsid w:val="20AA1B7D"/>
    <w:rsid w:val="20BB0C31"/>
    <w:rsid w:val="20CF37FC"/>
    <w:rsid w:val="20D717F3"/>
    <w:rsid w:val="20ED7DE8"/>
    <w:rsid w:val="20F12135"/>
    <w:rsid w:val="20F147BF"/>
    <w:rsid w:val="20F90AAC"/>
    <w:rsid w:val="20FA405B"/>
    <w:rsid w:val="21075074"/>
    <w:rsid w:val="212B616E"/>
    <w:rsid w:val="212C7A54"/>
    <w:rsid w:val="213121BA"/>
    <w:rsid w:val="214A2960"/>
    <w:rsid w:val="215302B9"/>
    <w:rsid w:val="21761066"/>
    <w:rsid w:val="21763C62"/>
    <w:rsid w:val="217E539E"/>
    <w:rsid w:val="218E4A09"/>
    <w:rsid w:val="218E6399"/>
    <w:rsid w:val="219621CE"/>
    <w:rsid w:val="21DF3292"/>
    <w:rsid w:val="2229623B"/>
    <w:rsid w:val="22373AA6"/>
    <w:rsid w:val="223F4A87"/>
    <w:rsid w:val="22402E1F"/>
    <w:rsid w:val="22477192"/>
    <w:rsid w:val="224C2951"/>
    <w:rsid w:val="225C6779"/>
    <w:rsid w:val="225E65AC"/>
    <w:rsid w:val="227A54E3"/>
    <w:rsid w:val="22865CFC"/>
    <w:rsid w:val="229D765F"/>
    <w:rsid w:val="22BD3256"/>
    <w:rsid w:val="22D07449"/>
    <w:rsid w:val="22F65E09"/>
    <w:rsid w:val="230B248C"/>
    <w:rsid w:val="231E3ED2"/>
    <w:rsid w:val="232F1BB6"/>
    <w:rsid w:val="233F0DD3"/>
    <w:rsid w:val="234421C7"/>
    <w:rsid w:val="23515DA9"/>
    <w:rsid w:val="23537C14"/>
    <w:rsid w:val="235A01B7"/>
    <w:rsid w:val="235E6ED9"/>
    <w:rsid w:val="23700EEA"/>
    <w:rsid w:val="238C42D2"/>
    <w:rsid w:val="2393048F"/>
    <w:rsid w:val="239E3C8F"/>
    <w:rsid w:val="23A06B4E"/>
    <w:rsid w:val="23A40CCF"/>
    <w:rsid w:val="24351B4F"/>
    <w:rsid w:val="243C5394"/>
    <w:rsid w:val="244C14E0"/>
    <w:rsid w:val="24576A62"/>
    <w:rsid w:val="246E76BE"/>
    <w:rsid w:val="247535C6"/>
    <w:rsid w:val="24762507"/>
    <w:rsid w:val="24763811"/>
    <w:rsid w:val="247A3D65"/>
    <w:rsid w:val="24821774"/>
    <w:rsid w:val="24831FA1"/>
    <w:rsid w:val="24863B93"/>
    <w:rsid w:val="2488275E"/>
    <w:rsid w:val="249B27CC"/>
    <w:rsid w:val="24B346B5"/>
    <w:rsid w:val="24B606B7"/>
    <w:rsid w:val="24BE56AD"/>
    <w:rsid w:val="24EC3BCA"/>
    <w:rsid w:val="24EF6448"/>
    <w:rsid w:val="24F71B8F"/>
    <w:rsid w:val="24F92CDE"/>
    <w:rsid w:val="250C0B5D"/>
    <w:rsid w:val="25122600"/>
    <w:rsid w:val="25323728"/>
    <w:rsid w:val="25335BFF"/>
    <w:rsid w:val="25352AFC"/>
    <w:rsid w:val="253D4AF6"/>
    <w:rsid w:val="253D4E51"/>
    <w:rsid w:val="25461985"/>
    <w:rsid w:val="25462DA6"/>
    <w:rsid w:val="254F53BC"/>
    <w:rsid w:val="257B6578"/>
    <w:rsid w:val="25893EFE"/>
    <w:rsid w:val="259F22C8"/>
    <w:rsid w:val="25BE6749"/>
    <w:rsid w:val="25DE0185"/>
    <w:rsid w:val="25E04003"/>
    <w:rsid w:val="25E72CF8"/>
    <w:rsid w:val="25EC78CB"/>
    <w:rsid w:val="25EE6875"/>
    <w:rsid w:val="260828AB"/>
    <w:rsid w:val="260C334C"/>
    <w:rsid w:val="260E79FF"/>
    <w:rsid w:val="26276BC7"/>
    <w:rsid w:val="26291FD5"/>
    <w:rsid w:val="26324AAF"/>
    <w:rsid w:val="26335573"/>
    <w:rsid w:val="26412189"/>
    <w:rsid w:val="264554DB"/>
    <w:rsid w:val="26517452"/>
    <w:rsid w:val="26566E1C"/>
    <w:rsid w:val="265D777E"/>
    <w:rsid w:val="268D2109"/>
    <w:rsid w:val="26A10A64"/>
    <w:rsid w:val="26A24282"/>
    <w:rsid w:val="26BB6790"/>
    <w:rsid w:val="26C84C3F"/>
    <w:rsid w:val="26CA39FA"/>
    <w:rsid w:val="26D12157"/>
    <w:rsid w:val="26DB2072"/>
    <w:rsid w:val="2707547E"/>
    <w:rsid w:val="270F1235"/>
    <w:rsid w:val="271A467A"/>
    <w:rsid w:val="271D238B"/>
    <w:rsid w:val="27321E3A"/>
    <w:rsid w:val="273460AC"/>
    <w:rsid w:val="2737495D"/>
    <w:rsid w:val="276D5422"/>
    <w:rsid w:val="27862FAB"/>
    <w:rsid w:val="278F67DD"/>
    <w:rsid w:val="27903F65"/>
    <w:rsid w:val="27A0148D"/>
    <w:rsid w:val="27A14735"/>
    <w:rsid w:val="27B778B7"/>
    <w:rsid w:val="27CE4805"/>
    <w:rsid w:val="27DC01C9"/>
    <w:rsid w:val="27EA6D62"/>
    <w:rsid w:val="28053754"/>
    <w:rsid w:val="281B6529"/>
    <w:rsid w:val="28201707"/>
    <w:rsid w:val="28300784"/>
    <w:rsid w:val="28630E79"/>
    <w:rsid w:val="287D0248"/>
    <w:rsid w:val="289E6725"/>
    <w:rsid w:val="28AB1CA7"/>
    <w:rsid w:val="28D2376C"/>
    <w:rsid w:val="28F55D09"/>
    <w:rsid w:val="29057EC1"/>
    <w:rsid w:val="290B0C78"/>
    <w:rsid w:val="290E28AF"/>
    <w:rsid w:val="292011C8"/>
    <w:rsid w:val="293757A5"/>
    <w:rsid w:val="293B2A0F"/>
    <w:rsid w:val="293D0E03"/>
    <w:rsid w:val="293F5958"/>
    <w:rsid w:val="294A094A"/>
    <w:rsid w:val="297C1B27"/>
    <w:rsid w:val="29806F72"/>
    <w:rsid w:val="29953FAC"/>
    <w:rsid w:val="29A94967"/>
    <w:rsid w:val="29BF2F8C"/>
    <w:rsid w:val="29C52E87"/>
    <w:rsid w:val="29C56BF5"/>
    <w:rsid w:val="29C56E9C"/>
    <w:rsid w:val="29C63205"/>
    <w:rsid w:val="29D41D29"/>
    <w:rsid w:val="29D9317B"/>
    <w:rsid w:val="29F00116"/>
    <w:rsid w:val="29F04EAF"/>
    <w:rsid w:val="29F116D0"/>
    <w:rsid w:val="2A0241CA"/>
    <w:rsid w:val="2A0777DB"/>
    <w:rsid w:val="2A0C61BB"/>
    <w:rsid w:val="2A1E7E82"/>
    <w:rsid w:val="2A7D5C08"/>
    <w:rsid w:val="2A81626E"/>
    <w:rsid w:val="2A955869"/>
    <w:rsid w:val="2AA47786"/>
    <w:rsid w:val="2AAA19F3"/>
    <w:rsid w:val="2AAD65EE"/>
    <w:rsid w:val="2AC77380"/>
    <w:rsid w:val="2AD57162"/>
    <w:rsid w:val="2ADD6AFD"/>
    <w:rsid w:val="2ADE6550"/>
    <w:rsid w:val="2ADF3CF7"/>
    <w:rsid w:val="2AE616BE"/>
    <w:rsid w:val="2AF1182F"/>
    <w:rsid w:val="2AFE0D9C"/>
    <w:rsid w:val="2B2E0309"/>
    <w:rsid w:val="2B3217C2"/>
    <w:rsid w:val="2B353C30"/>
    <w:rsid w:val="2B3E0A06"/>
    <w:rsid w:val="2B422946"/>
    <w:rsid w:val="2B55325F"/>
    <w:rsid w:val="2B5B34DC"/>
    <w:rsid w:val="2B76579E"/>
    <w:rsid w:val="2B780695"/>
    <w:rsid w:val="2B831E93"/>
    <w:rsid w:val="2BA04D41"/>
    <w:rsid w:val="2BA57D96"/>
    <w:rsid w:val="2BAE29A1"/>
    <w:rsid w:val="2BBE438D"/>
    <w:rsid w:val="2BBF773D"/>
    <w:rsid w:val="2BE373EE"/>
    <w:rsid w:val="2BEB2D66"/>
    <w:rsid w:val="2C1C425B"/>
    <w:rsid w:val="2C295EB9"/>
    <w:rsid w:val="2C35729B"/>
    <w:rsid w:val="2C372A26"/>
    <w:rsid w:val="2C4628DA"/>
    <w:rsid w:val="2C500E59"/>
    <w:rsid w:val="2C622710"/>
    <w:rsid w:val="2C7A1A31"/>
    <w:rsid w:val="2C7C7D79"/>
    <w:rsid w:val="2C9466E2"/>
    <w:rsid w:val="2CA05AF3"/>
    <w:rsid w:val="2CA535E5"/>
    <w:rsid w:val="2CAF6B04"/>
    <w:rsid w:val="2CB0279E"/>
    <w:rsid w:val="2CCB543F"/>
    <w:rsid w:val="2CD12AE5"/>
    <w:rsid w:val="2D075FD9"/>
    <w:rsid w:val="2D30597E"/>
    <w:rsid w:val="2D3A323B"/>
    <w:rsid w:val="2D4B55E5"/>
    <w:rsid w:val="2D4C6610"/>
    <w:rsid w:val="2D53589F"/>
    <w:rsid w:val="2D7646A7"/>
    <w:rsid w:val="2D8B7FA6"/>
    <w:rsid w:val="2D8C1F00"/>
    <w:rsid w:val="2DB057E9"/>
    <w:rsid w:val="2DC23181"/>
    <w:rsid w:val="2DCA5F23"/>
    <w:rsid w:val="2DD120CE"/>
    <w:rsid w:val="2DDA7850"/>
    <w:rsid w:val="2DDC0104"/>
    <w:rsid w:val="2DE379BB"/>
    <w:rsid w:val="2DF20FF0"/>
    <w:rsid w:val="2E0177B9"/>
    <w:rsid w:val="2E034F95"/>
    <w:rsid w:val="2E17449E"/>
    <w:rsid w:val="2E1D2BF2"/>
    <w:rsid w:val="2E233EF6"/>
    <w:rsid w:val="2E24038A"/>
    <w:rsid w:val="2E3B2A47"/>
    <w:rsid w:val="2E6003A4"/>
    <w:rsid w:val="2E69729D"/>
    <w:rsid w:val="2E7A0A2F"/>
    <w:rsid w:val="2E8543E2"/>
    <w:rsid w:val="2E866BA3"/>
    <w:rsid w:val="2E9503D9"/>
    <w:rsid w:val="2E9B575E"/>
    <w:rsid w:val="2EAC5972"/>
    <w:rsid w:val="2EB809B1"/>
    <w:rsid w:val="2EB81831"/>
    <w:rsid w:val="2ECF7A85"/>
    <w:rsid w:val="2ED73275"/>
    <w:rsid w:val="2EE054B3"/>
    <w:rsid w:val="2EED4D18"/>
    <w:rsid w:val="2F2B5ABF"/>
    <w:rsid w:val="2F2E604D"/>
    <w:rsid w:val="2F417886"/>
    <w:rsid w:val="2F514DDB"/>
    <w:rsid w:val="2F572ED3"/>
    <w:rsid w:val="2F591784"/>
    <w:rsid w:val="2F882E85"/>
    <w:rsid w:val="2F932F2E"/>
    <w:rsid w:val="2F9A7F4A"/>
    <w:rsid w:val="2FA95A58"/>
    <w:rsid w:val="2FAC0585"/>
    <w:rsid w:val="2FB231F6"/>
    <w:rsid w:val="2FC733B8"/>
    <w:rsid w:val="2FCA4F20"/>
    <w:rsid w:val="300C4C70"/>
    <w:rsid w:val="3021132B"/>
    <w:rsid w:val="303371BB"/>
    <w:rsid w:val="3044399D"/>
    <w:rsid w:val="305868C6"/>
    <w:rsid w:val="305B412D"/>
    <w:rsid w:val="306445C1"/>
    <w:rsid w:val="306F3DBA"/>
    <w:rsid w:val="306F7F9E"/>
    <w:rsid w:val="308629C9"/>
    <w:rsid w:val="30896C6B"/>
    <w:rsid w:val="30911240"/>
    <w:rsid w:val="30B146BD"/>
    <w:rsid w:val="30D0377D"/>
    <w:rsid w:val="30D2261F"/>
    <w:rsid w:val="30DE0226"/>
    <w:rsid w:val="30EC6D80"/>
    <w:rsid w:val="31007D5E"/>
    <w:rsid w:val="310C3513"/>
    <w:rsid w:val="310F6588"/>
    <w:rsid w:val="31115223"/>
    <w:rsid w:val="31263645"/>
    <w:rsid w:val="313021AC"/>
    <w:rsid w:val="31361D4B"/>
    <w:rsid w:val="31445B9B"/>
    <w:rsid w:val="31451BB1"/>
    <w:rsid w:val="314E4309"/>
    <w:rsid w:val="31530DA9"/>
    <w:rsid w:val="31642FE3"/>
    <w:rsid w:val="316B13D5"/>
    <w:rsid w:val="31720F1D"/>
    <w:rsid w:val="31745B98"/>
    <w:rsid w:val="317E525C"/>
    <w:rsid w:val="319951C3"/>
    <w:rsid w:val="31B15FD2"/>
    <w:rsid w:val="31BF03E5"/>
    <w:rsid w:val="31E65427"/>
    <w:rsid w:val="31F43BF9"/>
    <w:rsid w:val="31F96A5C"/>
    <w:rsid w:val="31FB2A1C"/>
    <w:rsid w:val="31FD0240"/>
    <w:rsid w:val="31FD1FE7"/>
    <w:rsid w:val="31FE3F69"/>
    <w:rsid w:val="320733C3"/>
    <w:rsid w:val="321A6734"/>
    <w:rsid w:val="321C18F4"/>
    <w:rsid w:val="321C2B52"/>
    <w:rsid w:val="321F61EC"/>
    <w:rsid w:val="32222D78"/>
    <w:rsid w:val="323161D4"/>
    <w:rsid w:val="324F04DB"/>
    <w:rsid w:val="32702FC0"/>
    <w:rsid w:val="327144B7"/>
    <w:rsid w:val="3282637C"/>
    <w:rsid w:val="32975D84"/>
    <w:rsid w:val="329E0EF8"/>
    <w:rsid w:val="32AD069D"/>
    <w:rsid w:val="32B30C9D"/>
    <w:rsid w:val="32CA65F9"/>
    <w:rsid w:val="32D52FA2"/>
    <w:rsid w:val="32D53453"/>
    <w:rsid w:val="32E84872"/>
    <w:rsid w:val="330351A3"/>
    <w:rsid w:val="33054854"/>
    <w:rsid w:val="33064DC6"/>
    <w:rsid w:val="330A16FB"/>
    <w:rsid w:val="33141FF7"/>
    <w:rsid w:val="333D4ABC"/>
    <w:rsid w:val="33482976"/>
    <w:rsid w:val="33506C9F"/>
    <w:rsid w:val="335D1FE1"/>
    <w:rsid w:val="336A0D1F"/>
    <w:rsid w:val="337150F5"/>
    <w:rsid w:val="33775E05"/>
    <w:rsid w:val="338574F9"/>
    <w:rsid w:val="33A078AB"/>
    <w:rsid w:val="33A222F8"/>
    <w:rsid w:val="33AE43E2"/>
    <w:rsid w:val="33B85C62"/>
    <w:rsid w:val="33C3614F"/>
    <w:rsid w:val="33CC3C66"/>
    <w:rsid w:val="33D62B96"/>
    <w:rsid w:val="33E32DB1"/>
    <w:rsid w:val="34122D95"/>
    <w:rsid w:val="34164D63"/>
    <w:rsid w:val="34264A97"/>
    <w:rsid w:val="342D74A7"/>
    <w:rsid w:val="344127C5"/>
    <w:rsid w:val="34526E6E"/>
    <w:rsid w:val="345B1895"/>
    <w:rsid w:val="34626BA5"/>
    <w:rsid w:val="34662540"/>
    <w:rsid w:val="3470304C"/>
    <w:rsid w:val="347D6A46"/>
    <w:rsid w:val="3485590E"/>
    <w:rsid w:val="34946C2E"/>
    <w:rsid w:val="34A24AD6"/>
    <w:rsid w:val="34C04708"/>
    <w:rsid w:val="34C361DB"/>
    <w:rsid w:val="34D46D17"/>
    <w:rsid w:val="34D62B69"/>
    <w:rsid w:val="34FD5844"/>
    <w:rsid w:val="351B405D"/>
    <w:rsid w:val="35280DED"/>
    <w:rsid w:val="3530462D"/>
    <w:rsid w:val="35463167"/>
    <w:rsid w:val="35665ADB"/>
    <w:rsid w:val="35672758"/>
    <w:rsid w:val="357E54E6"/>
    <w:rsid w:val="35816EB9"/>
    <w:rsid w:val="35821E3D"/>
    <w:rsid w:val="35985CC7"/>
    <w:rsid w:val="359F5261"/>
    <w:rsid w:val="35B63687"/>
    <w:rsid w:val="35C2434B"/>
    <w:rsid w:val="35EE033F"/>
    <w:rsid w:val="35F73C63"/>
    <w:rsid w:val="35FE7215"/>
    <w:rsid w:val="35FF2DF2"/>
    <w:rsid w:val="36000F59"/>
    <w:rsid w:val="360B232F"/>
    <w:rsid w:val="361376EE"/>
    <w:rsid w:val="36247CCA"/>
    <w:rsid w:val="36280FB0"/>
    <w:rsid w:val="362952F2"/>
    <w:rsid w:val="363E0309"/>
    <w:rsid w:val="36400759"/>
    <w:rsid w:val="364225B8"/>
    <w:rsid w:val="36492549"/>
    <w:rsid w:val="366C39CE"/>
    <w:rsid w:val="367B06EC"/>
    <w:rsid w:val="36AF0D32"/>
    <w:rsid w:val="36ED465C"/>
    <w:rsid w:val="370058B6"/>
    <w:rsid w:val="37066B46"/>
    <w:rsid w:val="371119CF"/>
    <w:rsid w:val="371D55A0"/>
    <w:rsid w:val="37271DBF"/>
    <w:rsid w:val="37365587"/>
    <w:rsid w:val="3742361D"/>
    <w:rsid w:val="374933F8"/>
    <w:rsid w:val="37556EFB"/>
    <w:rsid w:val="375950E0"/>
    <w:rsid w:val="37604F68"/>
    <w:rsid w:val="37634C0D"/>
    <w:rsid w:val="37635AA2"/>
    <w:rsid w:val="376D038A"/>
    <w:rsid w:val="376E0A9A"/>
    <w:rsid w:val="376E69D6"/>
    <w:rsid w:val="378D4EC4"/>
    <w:rsid w:val="37B01FC8"/>
    <w:rsid w:val="37E94AF7"/>
    <w:rsid w:val="37F7211A"/>
    <w:rsid w:val="37FD2BB1"/>
    <w:rsid w:val="381D63E4"/>
    <w:rsid w:val="382A77F6"/>
    <w:rsid w:val="382E1B40"/>
    <w:rsid w:val="38354D81"/>
    <w:rsid w:val="38454C9B"/>
    <w:rsid w:val="385C3B1D"/>
    <w:rsid w:val="38604D50"/>
    <w:rsid w:val="38733275"/>
    <w:rsid w:val="388116C0"/>
    <w:rsid w:val="388C714F"/>
    <w:rsid w:val="38946C1E"/>
    <w:rsid w:val="38A66A53"/>
    <w:rsid w:val="38E37461"/>
    <w:rsid w:val="39105A0A"/>
    <w:rsid w:val="391B76F1"/>
    <w:rsid w:val="392245B5"/>
    <w:rsid w:val="393D721A"/>
    <w:rsid w:val="393F0F59"/>
    <w:rsid w:val="394A6B61"/>
    <w:rsid w:val="394F360B"/>
    <w:rsid w:val="39825EF1"/>
    <w:rsid w:val="39893860"/>
    <w:rsid w:val="399B087C"/>
    <w:rsid w:val="399D7118"/>
    <w:rsid w:val="39B3149D"/>
    <w:rsid w:val="39B43358"/>
    <w:rsid w:val="39BC5220"/>
    <w:rsid w:val="39BF3434"/>
    <w:rsid w:val="39D879D3"/>
    <w:rsid w:val="39FC179E"/>
    <w:rsid w:val="3A014E17"/>
    <w:rsid w:val="3A066018"/>
    <w:rsid w:val="3A1E5A79"/>
    <w:rsid w:val="3A27547C"/>
    <w:rsid w:val="3A3871E3"/>
    <w:rsid w:val="3A390058"/>
    <w:rsid w:val="3A3C3C45"/>
    <w:rsid w:val="3A663EB0"/>
    <w:rsid w:val="3A87071A"/>
    <w:rsid w:val="3A9130A5"/>
    <w:rsid w:val="3A927237"/>
    <w:rsid w:val="3A9B7C92"/>
    <w:rsid w:val="3AA36ABD"/>
    <w:rsid w:val="3AAC76F2"/>
    <w:rsid w:val="3AB544BF"/>
    <w:rsid w:val="3ABC3020"/>
    <w:rsid w:val="3AD8079E"/>
    <w:rsid w:val="3AE73CB6"/>
    <w:rsid w:val="3AEB6F13"/>
    <w:rsid w:val="3AF05E33"/>
    <w:rsid w:val="3AF1344F"/>
    <w:rsid w:val="3AF85FF0"/>
    <w:rsid w:val="3B134E52"/>
    <w:rsid w:val="3B1C5B19"/>
    <w:rsid w:val="3B362C4D"/>
    <w:rsid w:val="3B406FB9"/>
    <w:rsid w:val="3B942B73"/>
    <w:rsid w:val="3B9674D7"/>
    <w:rsid w:val="3B9D5741"/>
    <w:rsid w:val="3BA20424"/>
    <w:rsid w:val="3BB335AC"/>
    <w:rsid w:val="3BB6190F"/>
    <w:rsid w:val="3BD3067E"/>
    <w:rsid w:val="3BD53AB5"/>
    <w:rsid w:val="3BEF40B2"/>
    <w:rsid w:val="3BFF61D4"/>
    <w:rsid w:val="3C0104C3"/>
    <w:rsid w:val="3C170C7E"/>
    <w:rsid w:val="3C200106"/>
    <w:rsid w:val="3C262C87"/>
    <w:rsid w:val="3C3C39A0"/>
    <w:rsid w:val="3C5A7EF6"/>
    <w:rsid w:val="3C804923"/>
    <w:rsid w:val="3C8209AD"/>
    <w:rsid w:val="3C926AEF"/>
    <w:rsid w:val="3C9D3765"/>
    <w:rsid w:val="3C9E0FAA"/>
    <w:rsid w:val="3CA27ABD"/>
    <w:rsid w:val="3CA30947"/>
    <w:rsid w:val="3CB85542"/>
    <w:rsid w:val="3CC000F8"/>
    <w:rsid w:val="3CCD2C35"/>
    <w:rsid w:val="3CFB340F"/>
    <w:rsid w:val="3CFE27B3"/>
    <w:rsid w:val="3CFF295D"/>
    <w:rsid w:val="3D053564"/>
    <w:rsid w:val="3D1E504B"/>
    <w:rsid w:val="3D277613"/>
    <w:rsid w:val="3D3C5369"/>
    <w:rsid w:val="3D66205D"/>
    <w:rsid w:val="3D6D5EA9"/>
    <w:rsid w:val="3DA54021"/>
    <w:rsid w:val="3DAE4F6E"/>
    <w:rsid w:val="3DD171A7"/>
    <w:rsid w:val="3DD60557"/>
    <w:rsid w:val="3DDA3D62"/>
    <w:rsid w:val="3DDC1724"/>
    <w:rsid w:val="3DE57B2B"/>
    <w:rsid w:val="3DEC1B94"/>
    <w:rsid w:val="3DFF41E9"/>
    <w:rsid w:val="3E127B19"/>
    <w:rsid w:val="3E2653DC"/>
    <w:rsid w:val="3E2B50D7"/>
    <w:rsid w:val="3E327F30"/>
    <w:rsid w:val="3E4123E7"/>
    <w:rsid w:val="3E431F31"/>
    <w:rsid w:val="3E4754A6"/>
    <w:rsid w:val="3E653AFC"/>
    <w:rsid w:val="3E6A5E57"/>
    <w:rsid w:val="3E6F211E"/>
    <w:rsid w:val="3E786B14"/>
    <w:rsid w:val="3E860F10"/>
    <w:rsid w:val="3E913ADC"/>
    <w:rsid w:val="3E914243"/>
    <w:rsid w:val="3E922B85"/>
    <w:rsid w:val="3E922D59"/>
    <w:rsid w:val="3E9837FD"/>
    <w:rsid w:val="3EA3700C"/>
    <w:rsid w:val="3EA87E6B"/>
    <w:rsid w:val="3EB02205"/>
    <w:rsid w:val="3EB47903"/>
    <w:rsid w:val="3ED7637C"/>
    <w:rsid w:val="3EDD7C11"/>
    <w:rsid w:val="3EDF0CF3"/>
    <w:rsid w:val="3EE8557E"/>
    <w:rsid w:val="3EEB6572"/>
    <w:rsid w:val="3EED740D"/>
    <w:rsid w:val="3F1222E1"/>
    <w:rsid w:val="3F1B06E1"/>
    <w:rsid w:val="3F2F6BD0"/>
    <w:rsid w:val="3F3330FC"/>
    <w:rsid w:val="3F3539C1"/>
    <w:rsid w:val="3F397D57"/>
    <w:rsid w:val="3F4E48BC"/>
    <w:rsid w:val="3F4F338A"/>
    <w:rsid w:val="3F4F56AB"/>
    <w:rsid w:val="3F56191C"/>
    <w:rsid w:val="3F5C510C"/>
    <w:rsid w:val="3F6007DD"/>
    <w:rsid w:val="3F652B34"/>
    <w:rsid w:val="3F8A5331"/>
    <w:rsid w:val="3F9529AF"/>
    <w:rsid w:val="3F9849E2"/>
    <w:rsid w:val="3FB1447F"/>
    <w:rsid w:val="3FC35AFC"/>
    <w:rsid w:val="3FCC6B15"/>
    <w:rsid w:val="3FD1414D"/>
    <w:rsid w:val="3FD81218"/>
    <w:rsid w:val="3FDA6239"/>
    <w:rsid w:val="3FDB2D1E"/>
    <w:rsid w:val="3FE06ABD"/>
    <w:rsid w:val="400479C3"/>
    <w:rsid w:val="4017654C"/>
    <w:rsid w:val="401B7DCA"/>
    <w:rsid w:val="40201D3B"/>
    <w:rsid w:val="40404B79"/>
    <w:rsid w:val="40721899"/>
    <w:rsid w:val="40797278"/>
    <w:rsid w:val="408E3720"/>
    <w:rsid w:val="40912007"/>
    <w:rsid w:val="409258F9"/>
    <w:rsid w:val="40997314"/>
    <w:rsid w:val="409B357D"/>
    <w:rsid w:val="40BC2DF7"/>
    <w:rsid w:val="40BE67EA"/>
    <w:rsid w:val="40CE14CF"/>
    <w:rsid w:val="40CF6877"/>
    <w:rsid w:val="40DB765C"/>
    <w:rsid w:val="40E22BD3"/>
    <w:rsid w:val="40E529BA"/>
    <w:rsid w:val="40E86C9E"/>
    <w:rsid w:val="40EC7082"/>
    <w:rsid w:val="41091E63"/>
    <w:rsid w:val="411713CA"/>
    <w:rsid w:val="411A6663"/>
    <w:rsid w:val="412D5086"/>
    <w:rsid w:val="416E59E3"/>
    <w:rsid w:val="416F42CD"/>
    <w:rsid w:val="41782EF8"/>
    <w:rsid w:val="417C4EC1"/>
    <w:rsid w:val="41A664B7"/>
    <w:rsid w:val="41B82991"/>
    <w:rsid w:val="41CD671B"/>
    <w:rsid w:val="41DF5CBF"/>
    <w:rsid w:val="41E02F94"/>
    <w:rsid w:val="420825F6"/>
    <w:rsid w:val="420D7FE6"/>
    <w:rsid w:val="42226713"/>
    <w:rsid w:val="422B2BA1"/>
    <w:rsid w:val="422C4020"/>
    <w:rsid w:val="4231785A"/>
    <w:rsid w:val="42584818"/>
    <w:rsid w:val="427E48C1"/>
    <w:rsid w:val="42926048"/>
    <w:rsid w:val="429B6E22"/>
    <w:rsid w:val="429F0C99"/>
    <w:rsid w:val="42C37A6B"/>
    <w:rsid w:val="42C845D8"/>
    <w:rsid w:val="42C8568D"/>
    <w:rsid w:val="42EE7CE9"/>
    <w:rsid w:val="42F869D2"/>
    <w:rsid w:val="430F3B03"/>
    <w:rsid w:val="43262E27"/>
    <w:rsid w:val="432B05DC"/>
    <w:rsid w:val="43353988"/>
    <w:rsid w:val="434841F7"/>
    <w:rsid w:val="434D6B99"/>
    <w:rsid w:val="437F792B"/>
    <w:rsid w:val="43A93ED1"/>
    <w:rsid w:val="43BE214E"/>
    <w:rsid w:val="43CB34FA"/>
    <w:rsid w:val="43E56981"/>
    <w:rsid w:val="43ED298C"/>
    <w:rsid w:val="43EF2991"/>
    <w:rsid w:val="43F4696E"/>
    <w:rsid w:val="440332F9"/>
    <w:rsid w:val="4409792A"/>
    <w:rsid w:val="44360010"/>
    <w:rsid w:val="44597BEE"/>
    <w:rsid w:val="447A4753"/>
    <w:rsid w:val="448858FB"/>
    <w:rsid w:val="449D023F"/>
    <w:rsid w:val="44A427AA"/>
    <w:rsid w:val="44A6363F"/>
    <w:rsid w:val="44D47A25"/>
    <w:rsid w:val="44DD300E"/>
    <w:rsid w:val="44E2656D"/>
    <w:rsid w:val="44F11452"/>
    <w:rsid w:val="44FA6383"/>
    <w:rsid w:val="45177BA4"/>
    <w:rsid w:val="451C551F"/>
    <w:rsid w:val="451F3CCA"/>
    <w:rsid w:val="45341196"/>
    <w:rsid w:val="454815E6"/>
    <w:rsid w:val="45493A4F"/>
    <w:rsid w:val="454E4188"/>
    <w:rsid w:val="455A3DF2"/>
    <w:rsid w:val="45727755"/>
    <w:rsid w:val="457917C1"/>
    <w:rsid w:val="45A83C70"/>
    <w:rsid w:val="45BA5028"/>
    <w:rsid w:val="45CA6C10"/>
    <w:rsid w:val="45D01294"/>
    <w:rsid w:val="45E03532"/>
    <w:rsid w:val="45E7078F"/>
    <w:rsid w:val="45E70C25"/>
    <w:rsid w:val="45F36896"/>
    <w:rsid w:val="462D5957"/>
    <w:rsid w:val="465346A2"/>
    <w:rsid w:val="46586687"/>
    <w:rsid w:val="466309D9"/>
    <w:rsid w:val="46645A85"/>
    <w:rsid w:val="466A2150"/>
    <w:rsid w:val="466D3B0A"/>
    <w:rsid w:val="466D59AF"/>
    <w:rsid w:val="46844FFB"/>
    <w:rsid w:val="46864313"/>
    <w:rsid w:val="468C15DE"/>
    <w:rsid w:val="468F344C"/>
    <w:rsid w:val="469525B4"/>
    <w:rsid w:val="46C020EA"/>
    <w:rsid w:val="46CE17A4"/>
    <w:rsid w:val="46D81406"/>
    <w:rsid w:val="47233F61"/>
    <w:rsid w:val="472C0BD0"/>
    <w:rsid w:val="472D3683"/>
    <w:rsid w:val="473B416A"/>
    <w:rsid w:val="473B7E9E"/>
    <w:rsid w:val="47453C8F"/>
    <w:rsid w:val="47504622"/>
    <w:rsid w:val="475B3378"/>
    <w:rsid w:val="4766347D"/>
    <w:rsid w:val="476F5A81"/>
    <w:rsid w:val="478B2AFE"/>
    <w:rsid w:val="478D4609"/>
    <w:rsid w:val="478D6A12"/>
    <w:rsid w:val="478F2C23"/>
    <w:rsid w:val="47A32AF0"/>
    <w:rsid w:val="47AF032C"/>
    <w:rsid w:val="47BA0CEF"/>
    <w:rsid w:val="47EA4D37"/>
    <w:rsid w:val="47EC146A"/>
    <w:rsid w:val="47FD0C98"/>
    <w:rsid w:val="48141376"/>
    <w:rsid w:val="48334280"/>
    <w:rsid w:val="48386782"/>
    <w:rsid w:val="48455013"/>
    <w:rsid w:val="48481DF5"/>
    <w:rsid w:val="484B7369"/>
    <w:rsid w:val="484E4922"/>
    <w:rsid w:val="487877F8"/>
    <w:rsid w:val="48811612"/>
    <w:rsid w:val="488818E0"/>
    <w:rsid w:val="48A7396C"/>
    <w:rsid w:val="48AE01B7"/>
    <w:rsid w:val="48CB69F5"/>
    <w:rsid w:val="48E06989"/>
    <w:rsid w:val="48E92C88"/>
    <w:rsid w:val="48EB1D85"/>
    <w:rsid w:val="48FC6F8B"/>
    <w:rsid w:val="4912133B"/>
    <w:rsid w:val="49172E30"/>
    <w:rsid w:val="491C1C2A"/>
    <w:rsid w:val="49240D46"/>
    <w:rsid w:val="492F45E9"/>
    <w:rsid w:val="494C141C"/>
    <w:rsid w:val="496A2AB4"/>
    <w:rsid w:val="4987544D"/>
    <w:rsid w:val="49AE3D92"/>
    <w:rsid w:val="49C55CAD"/>
    <w:rsid w:val="49CA225D"/>
    <w:rsid w:val="49DD0D1E"/>
    <w:rsid w:val="4A096A39"/>
    <w:rsid w:val="4A1203E3"/>
    <w:rsid w:val="4A1C3CA2"/>
    <w:rsid w:val="4A3312B7"/>
    <w:rsid w:val="4A3C31F7"/>
    <w:rsid w:val="4A775569"/>
    <w:rsid w:val="4A863FBD"/>
    <w:rsid w:val="4A8D2778"/>
    <w:rsid w:val="4A995328"/>
    <w:rsid w:val="4AA927DF"/>
    <w:rsid w:val="4AAD0995"/>
    <w:rsid w:val="4ABD2CBE"/>
    <w:rsid w:val="4AC30FB8"/>
    <w:rsid w:val="4AC95C79"/>
    <w:rsid w:val="4ACA49FA"/>
    <w:rsid w:val="4ACE20B5"/>
    <w:rsid w:val="4ACF6FBF"/>
    <w:rsid w:val="4AE8469B"/>
    <w:rsid w:val="4AEC65FF"/>
    <w:rsid w:val="4AED30D2"/>
    <w:rsid w:val="4AF05435"/>
    <w:rsid w:val="4AFE1C1B"/>
    <w:rsid w:val="4B327FC8"/>
    <w:rsid w:val="4B503DE9"/>
    <w:rsid w:val="4B592E57"/>
    <w:rsid w:val="4B731311"/>
    <w:rsid w:val="4B8447D8"/>
    <w:rsid w:val="4B8D4BE4"/>
    <w:rsid w:val="4B925EE1"/>
    <w:rsid w:val="4B9A2375"/>
    <w:rsid w:val="4BA16C4D"/>
    <w:rsid w:val="4BCA5F92"/>
    <w:rsid w:val="4BD5451F"/>
    <w:rsid w:val="4BEA549A"/>
    <w:rsid w:val="4C036229"/>
    <w:rsid w:val="4C1F7A5B"/>
    <w:rsid w:val="4C5E12A7"/>
    <w:rsid w:val="4C700334"/>
    <w:rsid w:val="4C866700"/>
    <w:rsid w:val="4C8918EB"/>
    <w:rsid w:val="4C9A033A"/>
    <w:rsid w:val="4C9A5F96"/>
    <w:rsid w:val="4C9B7DE3"/>
    <w:rsid w:val="4C9C02EA"/>
    <w:rsid w:val="4CA178A3"/>
    <w:rsid w:val="4CB3138C"/>
    <w:rsid w:val="4CB373C1"/>
    <w:rsid w:val="4CBE1543"/>
    <w:rsid w:val="4CBE4760"/>
    <w:rsid w:val="4CCC2062"/>
    <w:rsid w:val="4CDE75C0"/>
    <w:rsid w:val="4CEB10AE"/>
    <w:rsid w:val="4CF86DA4"/>
    <w:rsid w:val="4D020DA5"/>
    <w:rsid w:val="4D0635C9"/>
    <w:rsid w:val="4D0D52CB"/>
    <w:rsid w:val="4D303B19"/>
    <w:rsid w:val="4D424DBA"/>
    <w:rsid w:val="4D566C49"/>
    <w:rsid w:val="4D6037A5"/>
    <w:rsid w:val="4D6C5C06"/>
    <w:rsid w:val="4D743AA4"/>
    <w:rsid w:val="4D993267"/>
    <w:rsid w:val="4D9A2E2E"/>
    <w:rsid w:val="4DA1355F"/>
    <w:rsid w:val="4DA537BB"/>
    <w:rsid w:val="4DC11A6A"/>
    <w:rsid w:val="4DCF74DC"/>
    <w:rsid w:val="4DF26987"/>
    <w:rsid w:val="4DF67531"/>
    <w:rsid w:val="4DF9062B"/>
    <w:rsid w:val="4DFE5BF3"/>
    <w:rsid w:val="4E014EF8"/>
    <w:rsid w:val="4E066E93"/>
    <w:rsid w:val="4E1D7E77"/>
    <w:rsid w:val="4E236A05"/>
    <w:rsid w:val="4E2F0153"/>
    <w:rsid w:val="4E2F2546"/>
    <w:rsid w:val="4E373F4B"/>
    <w:rsid w:val="4E51451A"/>
    <w:rsid w:val="4E873F61"/>
    <w:rsid w:val="4E8E5E96"/>
    <w:rsid w:val="4E9634A3"/>
    <w:rsid w:val="4E9B2C92"/>
    <w:rsid w:val="4EAA0E5F"/>
    <w:rsid w:val="4EC458AE"/>
    <w:rsid w:val="4ED6295D"/>
    <w:rsid w:val="4EF614BA"/>
    <w:rsid w:val="4EF62402"/>
    <w:rsid w:val="4EF85882"/>
    <w:rsid w:val="4EF9201E"/>
    <w:rsid w:val="4EFA0FB7"/>
    <w:rsid w:val="4F082931"/>
    <w:rsid w:val="4F1859C5"/>
    <w:rsid w:val="4F24421A"/>
    <w:rsid w:val="4F2550BE"/>
    <w:rsid w:val="4F35630A"/>
    <w:rsid w:val="4F362E18"/>
    <w:rsid w:val="4F540B41"/>
    <w:rsid w:val="4F547EAA"/>
    <w:rsid w:val="4F637D4D"/>
    <w:rsid w:val="4F832885"/>
    <w:rsid w:val="4F9039FE"/>
    <w:rsid w:val="4F930F09"/>
    <w:rsid w:val="4FA27633"/>
    <w:rsid w:val="4FB978CC"/>
    <w:rsid w:val="4FC51311"/>
    <w:rsid w:val="4FC70992"/>
    <w:rsid w:val="4FE24AA2"/>
    <w:rsid w:val="4FF15B07"/>
    <w:rsid w:val="501B67E7"/>
    <w:rsid w:val="50280471"/>
    <w:rsid w:val="50437224"/>
    <w:rsid w:val="50490678"/>
    <w:rsid w:val="505A512C"/>
    <w:rsid w:val="508B7473"/>
    <w:rsid w:val="5098572F"/>
    <w:rsid w:val="50C5574D"/>
    <w:rsid w:val="50F018D3"/>
    <w:rsid w:val="50F47A17"/>
    <w:rsid w:val="511168C6"/>
    <w:rsid w:val="513D38A6"/>
    <w:rsid w:val="51456AF4"/>
    <w:rsid w:val="51543430"/>
    <w:rsid w:val="515C1DCC"/>
    <w:rsid w:val="5176068C"/>
    <w:rsid w:val="51790E28"/>
    <w:rsid w:val="51882DBC"/>
    <w:rsid w:val="519B6609"/>
    <w:rsid w:val="51B858B2"/>
    <w:rsid w:val="51BE6CEC"/>
    <w:rsid w:val="51C26588"/>
    <w:rsid w:val="51DE4114"/>
    <w:rsid w:val="51F45C0D"/>
    <w:rsid w:val="51F45EC8"/>
    <w:rsid w:val="51FE2E2D"/>
    <w:rsid w:val="520F2ED4"/>
    <w:rsid w:val="521402BD"/>
    <w:rsid w:val="52225A63"/>
    <w:rsid w:val="52297095"/>
    <w:rsid w:val="522B39FB"/>
    <w:rsid w:val="52326A48"/>
    <w:rsid w:val="52414E5C"/>
    <w:rsid w:val="52463FBA"/>
    <w:rsid w:val="524A5D65"/>
    <w:rsid w:val="524C1BBF"/>
    <w:rsid w:val="524F4D3D"/>
    <w:rsid w:val="526702D4"/>
    <w:rsid w:val="528B7630"/>
    <w:rsid w:val="529526FC"/>
    <w:rsid w:val="52A17AC6"/>
    <w:rsid w:val="52B60318"/>
    <w:rsid w:val="52B95661"/>
    <w:rsid w:val="52C04D72"/>
    <w:rsid w:val="52CA35B0"/>
    <w:rsid w:val="52DD15C5"/>
    <w:rsid w:val="52F63B4F"/>
    <w:rsid w:val="52F70C55"/>
    <w:rsid w:val="53082F2C"/>
    <w:rsid w:val="53131C59"/>
    <w:rsid w:val="53345BA9"/>
    <w:rsid w:val="53396085"/>
    <w:rsid w:val="535C20BE"/>
    <w:rsid w:val="53670639"/>
    <w:rsid w:val="536E33B5"/>
    <w:rsid w:val="5378635C"/>
    <w:rsid w:val="53826F0F"/>
    <w:rsid w:val="53B84C8E"/>
    <w:rsid w:val="53BA78BF"/>
    <w:rsid w:val="53BE63E5"/>
    <w:rsid w:val="53BF2C86"/>
    <w:rsid w:val="53E37B26"/>
    <w:rsid w:val="53ED5E44"/>
    <w:rsid w:val="53F52A77"/>
    <w:rsid w:val="53FD5774"/>
    <w:rsid w:val="5414272D"/>
    <w:rsid w:val="541C2BA5"/>
    <w:rsid w:val="54842C23"/>
    <w:rsid w:val="54871B54"/>
    <w:rsid w:val="549F3EDE"/>
    <w:rsid w:val="54AA3CD9"/>
    <w:rsid w:val="54B76615"/>
    <w:rsid w:val="54BC0D47"/>
    <w:rsid w:val="54C72278"/>
    <w:rsid w:val="54CD5123"/>
    <w:rsid w:val="54CF4007"/>
    <w:rsid w:val="54EA3219"/>
    <w:rsid w:val="550118A5"/>
    <w:rsid w:val="55506170"/>
    <w:rsid w:val="55555DAF"/>
    <w:rsid w:val="55703086"/>
    <w:rsid w:val="557A16A0"/>
    <w:rsid w:val="559A22C4"/>
    <w:rsid w:val="559F228F"/>
    <w:rsid w:val="55B54251"/>
    <w:rsid w:val="55C55EF6"/>
    <w:rsid w:val="55E14224"/>
    <w:rsid w:val="55E8090D"/>
    <w:rsid w:val="56152C25"/>
    <w:rsid w:val="561B0A7A"/>
    <w:rsid w:val="562A1609"/>
    <w:rsid w:val="563B3CDA"/>
    <w:rsid w:val="563D0C87"/>
    <w:rsid w:val="563F74A4"/>
    <w:rsid w:val="566B53D2"/>
    <w:rsid w:val="567B1141"/>
    <w:rsid w:val="56820268"/>
    <w:rsid w:val="569A3398"/>
    <w:rsid w:val="56AB0339"/>
    <w:rsid w:val="56AD7471"/>
    <w:rsid w:val="56E34A0D"/>
    <w:rsid w:val="56EB3361"/>
    <w:rsid w:val="56F40954"/>
    <w:rsid w:val="56F72F30"/>
    <w:rsid w:val="570D256E"/>
    <w:rsid w:val="57301450"/>
    <w:rsid w:val="573C6D1F"/>
    <w:rsid w:val="5753468B"/>
    <w:rsid w:val="575B3101"/>
    <w:rsid w:val="5760479D"/>
    <w:rsid w:val="576D43D6"/>
    <w:rsid w:val="5779650A"/>
    <w:rsid w:val="57972BA2"/>
    <w:rsid w:val="57BA33E6"/>
    <w:rsid w:val="57DE3478"/>
    <w:rsid w:val="57F25C54"/>
    <w:rsid w:val="58037259"/>
    <w:rsid w:val="580B1E0B"/>
    <w:rsid w:val="581537AC"/>
    <w:rsid w:val="58164A86"/>
    <w:rsid w:val="581B0C81"/>
    <w:rsid w:val="5844437D"/>
    <w:rsid w:val="5853150F"/>
    <w:rsid w:val="58603614"/>
    <w:rsid w:val="58615E6E"/>
    <w:rsid w:val="58635793"/>
    <w:rsid w:val="586F7C87"/>
    <w:rsid w:val="58867580"/>
    <w:rsid w:val="588C11D6"/>
    <w:rsid w:val="589E4858"/>
    <w:rsid w:val="58B33060"/>
    <w:rsid w:val="58EF47AD"/>
    <w:rsid w:val="59033141"/>
    <w:rsid w:val="593A2034"/>
    <w:rsid w:val="59446839"/>
    <w:rsid w:val="59477195"/>
    <w:rsid w:val="59491402"/>
    <w:rsid w:val="594F459C"/>
    <w:rsid w:val="595C25C6"/>
    <w:rsid w:val="595F13E9"/>
    <w:rsid w:val="596E5E36"/>
    <w:rsid w:val="59721027"/>
    <w:rsid w:val="59785D4E"/>
    <w:rsid w:val="597E2527"/>
    <w:rsid w:val="599D32C2"/>
    <w:rsid w:val="59A84CD5"/>
    <w:rsid w:val="59CA0DF6"/>
    <w:rsid w:val="59D05539"/>
    <w:rsid w:val="59DD775D"/>
    <w:rsid w:val="59E12D2E"/>
    <w:rsid w:val="59E56E97"/>
    <w:rsid w:val="59EE0B0E"/>
    <w:rsid w:val="59FC05CB"/>
    <w:rsid w:val="5A1B27B8"/>
    <w:rsid w:val="5A3F7C21"/>
    <w:rsid w:val="5A4070A1"/>
    <w:rsid w:val="5A41505E"/>
    <w:rsid w:val="5A4E0F2B"/>
    <w:rsid w:val="5A60385B"/>
    <w:rsid w:val="5A7D72CD"/>
    <w:rsid w:val="5A873B1F"/>
    <w:rsid w:val="5AC608F3"/>
    <w:rsid w:val="5ACA2411"/>
    <w:rsid w:val="5AD27204"/>
    <w:rsid w:val="5AE31485"/>
    <w:rsid w:val="5AF56FFD"/>
    <w:rsid w:val="5AF626D8"/>
    <w:rsid w:val="5AF62900"/>
    <w:rsid w:val="5AFC40F3"/>
    <w:rsid w:val="5B0D46E9"/>
    <w:rsid w:val="5B22062D"/>
    <w:rsid w:val="5B2927FC"/>
    <w:rsid w:val="5B2B355B"/>
    <w:rsid w:val="5B2D4CE9"/>
    <w:rsid w:val="5B3E3090"/>
    <w:rsid w:val="5B6904C4"/>
    <w:rsid w:val="5B736DFC"/>
    <w:rsid w:val="5B74248A"/>
    <w:rsid w:val="5B7C3A7D"/>
    <w:rsid w:val="5B850B7A"/>
    <w:rsid w:val="5B8675CA"/>
    <w:rsid w:val="5BA652CD"/>
    <w:rsid w:val="5BDA1A02"/>
    <w:rsid w:val="5BDA3815"/>
    <w:rsid w:val="5BEC6F6E"/>
    <w:rsid w:val="5C100E26"/>
    <w:rsid w:val="5C2F7DF8"/>
    <w:rsid w:val="5C316044"/>
    <w:rsid w:val="5C4C3CC9"/>
    <w:rsid w:val="5C527319"/>
    <w:rsid w:val="5C5C59BB"/>
    <w:rsid w:val="5C5D6CD5"/>
    <w:rsid w:val="5C6418EF"/>
    <w:rsid w:val="5C6A1E8C"/>
    <w:rsid w:val="5C6F3AA2"/>
    <w:rsid w:val="5C85298F"/>
    <w:rsid w:val="5C895310"/>
    <w:rsid w:val="5CDC5778"/>
    <w:rsid w:val="5CE70DB3"/>
    <w:rsid w:val="5CE96787"/>
    <w:rsid w:val="5CEF60C7"/>
    <w:rsid w:val="5CF20C05"/>
    <w:rsid w:val="5CF617C9"/>
    <w:rsid w:val="5D047EE8"/>
    <w:rsid w:val="5D126228"/>
    <w:rsid w:val="5D1949C1"/>
    <w:rsid w:val="5D1F3C0E"/>
    <w:rsid w:val="5D2F30A0"/>
    <w:rsid w:val="5D3A42DC"/>
    <w:rsid w:val="5D80481F"/>
    <w:rsid w:val="5DA70D78"/>
    <w:rsid w:val="5DAF4B91"/>
    <w:rsid w:val="5DB65BAD"/>
    <w:rsid w:val="5DBB54E3"/>
    <w:rsid w:val="5DCE1586"/>
    <w:rsid w:val="5DCE771F"/>
    <w:rsid w:val="5DD3556C"/>
    <w:rsid w:val="5DE6704B"/>
    <w:rsid w:val="5DEC3B70"/>
    <w:rsid w:val="5DF84369"/>
    <w:rsid w:val="5DF92DCB"/>
    <w:rsid w:val="5E0244A2"/>
    <w:rsid w:val="5E091FB5"/>
    <w:rsid w:val="5E280CB5"/>
    <w:rsid w:val="5E341446"/>
    <w:rsid w:val="5E3E32A6"/>
    <w:rsid w:val="5E447267"/>
    <w:rsid w:val="5E4A572D"/>
    <w:rsid w:val="5E552F43"/>
    <w:rsid w:val="5E5667A6"/>
    <w:rsid w:val="5E676802"/>
    <w:rsid w:val="5E6C7C78"/>
    <w:rsid w:val="5E72699B"/>
    <w:rsid w:val="5E815CED"/>
    <w:rsid w:val="5E887A26"/>
    <w:rsid w:val="5EC56393"/>
    <w:rsid w:val="5EE84D05"/>
    <w:rsid w:val="5EF078DD"/>
    <w:rsid w:val="5EFE34A1"/>
    <w:rsid w:val="5F011709"/>
    <w:rsid w:val="5F033C91"/>
    <w:rsid w:val="5F037318"/>
    <w:rsid w:val="5F152F46"/>
    <w:rsid w:val="5F173FD8"/>
    <w:rsid w:val="5F217F4A"/>
    <w:rsid w:val="5F6E2815"/>
    <w:rsid w:val="5F78194C"/>
    <w:rsid w:val="5F7C06D8"/>
    <w:rsid w:val="5F7D4C9B"/>
    <w:rsid w:val="5F800732"/>
    <w:rsid w:val="5F884367"/>
    <w:rsid w:val="5F9522B8"/>
    <w:rsid w:val="5FC00E55"/>
    <w:rsid w:val="5FD9462B"/>
    <w:rsid w:val="5FFB6305"/>
    <w:rsid w:val="60011320"/>
    <w:rsid w:val="60347150"/>
    <w:rsid w:val="603D3B68"/>
    <w:rsid w:val="6057025C"/>
    <w:rsid w:val="606166E5"/>
    <w:rsid w:val="606F133D"/>
    <w:rsid w:val="607B58B0"/>
    <w:rsid w:val="60841B89"/>
    <w:rsid w:val="60891EE9"/>
    <w:rsid w:val="60916901"/>
    <w:rsid w:val="60945F86"/>
    <w:rsid w:val="60993336"/>
    <w:rsid w:val="60A27DAC"/>
    <w:rsid w:val="60B91733"/>
    <w:rsid w:val="60C64787"/>
    <w:rsid w:val="60C91FE7"/>
    <w:rsid w:val="610B115D"/>
    <w:rsid w:val="610E7572"/>
    <w:rsid w:val="611218C7"/>
    <w:rsid w:val="61216A6C"/>
    <w:rsid w:val="612650A2"/>
    <w:rsid w:val="61275225"/>
    <w:rsid w:val="612D3328"/>
    <w:rsid w:val="614041D7"/>
    <w:rsid w:val="615218CE"/>
    <w:rsid w:val="616C655B"/>
    <w:rsid w:val="616E381D"/>
    <w:rsid w:val="618C6C52"/>
    <w:rsid w:val="61A21ED5"/>
    <w:rsid w:val="61A734ED"/>
    <w:rsid w:val="61BA5EFD"/>
    <w:rsid w:val="61C7660C"/>
    <w:rsid w:val="61D81BE2"/>
    <w:rsid w:val="61E93AD6"/>
    <w:rsid w:val="61EE59A1"/>
    <w:rsid w:val="620100B1"/>
    <w:rsid w:val="620317B5"/>
    <w:rsid w:val="62190F45"/>
    <w:rsid w:val="62193B80"/>
    <w:rsid w:val="621B4181"/>
    <w:rsid w:val="62353B47"/>
    <w:rsid w:val="623D7767"/>
    <w:rsid w:val="624076D6"/>
    <w:rsid w:val="626C6B86"/>
    <w:rsid w:val="62712FBE"/>
    <w:rsid w:val="628C53F9"/>
    <w:rsid w:val="629D436F"/>
    <w:rsid w:val="62A20B07"/>
    <w:rsid w:val="62A414E0"/>
    <w:rsid w:val="62AA7F32"/>
    <w:rsid w:val="62BD4DC8"/>
    <w:rsid w:val="62CC77CB"/>
    <w:rsid w:val="62F3784F"/>
    <w:rsid w:val="62F85537"/>
    <w:rsid w:val="62FF3FB5"/>
    <w:rsid w:val="63021DE2"/>
    <w:rsid w:val="63112339"/>
    <w:rsid w:val="6312553A"/>
    <w:rsid w:val="63184458"/>
    <w:rsid w:val="632C2662"/>
    <w:rsid w:val="63467B6E"/>
    <w:rsid w:val="63520F1A"/>
    <w:rsid w:val="638C5AAE"/>
    <w:rsid w:val="63931394"/>
    <w:rsid w:val="63AA5332"/>
    <w:rsid w:val="63C61233"/>
    <w:rsid w:val="63F348DA"/>
    <w:rsid w:val="63FF6AFB"/>
    <w:rsid w:val="642A2A58"/>
    <w:rsid w:val="64391A57"/>
    <w:rsid w:val="645220EC"/>
    <w:rsid w:val="64585109"/>
    <w:rsid w:val="645F7031"/>
    <w:rsid w:val="64881679"/>
    <w:rsid w:val="649F7EFD"/>
    <w:rsid w:val="64B55A95"/>
    <w:rsid w:val="64B64B66"/>
    <w:rsid w:val="64B86E2A"/>
    <w:rsid w:val="64BA6D34"/>
    <w:rsid w:val="64C12A40"/>
    <w:rsid w:val="64C15487"/>
    <w:rsid w:val="64C51685"/>
    <w:rsid w:val="65137300"/>
    <w:rsid w:val="6526740F"/>
    <w:rsid w:val="65466735"/>
    <w:rsid w:val="6556674F"/>
    <w:rsid w:val="655F2B6C"/>
    <w:rsid w:val="656C28F5"/>
    <w:rsid w:val="65862CD9"/>
    <w:rsid w:val="6588686F"/>
    <w:rsid w:val="65960E66"/>
    <w:rsid w:val="659E46D8"/>
    <w:rsid w:val="65A57048"/>
    <w:rsid w:val="65B50E5A"/>
    <w:rsid w:val="65D54781"/>
    <w:rsid w:val="65E16F03"/>
    <w:rsid w:val="660867AF"/>
    <w:rsid w:val="662D27C6"/>
    <w:rsid w:val="66452FE9"/>
    <w:rsid w:val="667F6AC9"/>
    <w:rsid w:val="668D7DF1"/>
    <w:rsid w:val="669C30B3"/>
    <w:rsid w:val="66BC7AD2"/>
    <w:rsid w:val="66BD78CB"/>
    <w:rsid w:val="66D60DB1"/>
    <w:rsid w:val="66E27DE8"/>
    <w:rsid w:val="66E561D8"/>
    <w:rsid w:val="66F00AF0"/>
    <w:rsid w:val="66FE4923"/>
    <w:rsid w:val="6700750E"/>
    <w:rsid w:val="672D6458"/>
    <w:rsid w:val="67302DC7"/>
    <w:rsid w:val="67435D92"/>
    <w:rsid w:val="67580868"/>
    <w:rsid w:val="67610EFA"/>
    <w:rsid w:val="67702CAE"/>
    <w:rsid w:val="67875253"/>
    <w:rsid w:val="678D4AE5"/>
    <w:rsid w:val="678D5B85"/>
    <w:rsid w:val="67995A29"/>
    <w:rsid w:val="679A421A"/>
    <w:rsid w:val="67BC0C6C"/>
    <w:rsid w:val="67DB7760"/>
    <w:rsid w:val="67DC482A"/>
    <w:rsid w:val="67E55620"/>
    <w:rsid w:val="67EA5494"/>
    <w:rsid w:val="67ED1ADF"/>
    <w:rsid w:val="67F424D7"/>
    <w:rsid w:val="68091997"/>
    <w:rsid w:val="680E2783"/>
    <w:rsid w:val="6815717B"/>
    <w:rsid w:val="681B7F08"/>
    <w:rsid w:val="68347A35"/>
    <w:rsid w:val="684D6D87"/>
    <w:rsid w:val="68525B9B"/>
    <w:rsid w:val="685B2069"/>
    <w:rsid w:val="68743605"/>
    <w:rsid w:val="688432AD"/>
    <w:rsid w:val="6886482A"/>
    <w:rsid w:val="688E57BC"/>
    <w:rsid w:val="68904BFB"/>
    <w:rsid w:val="6895017B"/>
    <w:rsid w:val="68A0499E"/>
    <w:rsid w:val="68AE3670"/>
    <w:rsid w:val="68BE34B9"/>
    <w:rsid w:val="68C332BA"/>
    <w:rsid w:val="68C708F2"/>
    <w:rsid w:val="68D56251"/>
    <w:rsid w:val="68EC41DE"/>
    <w:rsid w:val="68EF5946"/>
    <w:rsid w:val="68FF6567"/>
    <w:rsid w:val="691449D1"/>
    <w:rsid w:val="69240115"/>
    <w:rsid w:val="693118AD"/>
    <w:rsid w:val="694A184F"/>
    <w:rsid w:val="69600F34"/>
    <w:rsid w:val="69603C4B"/>
    <w:rsid w:val="69614422"/>
    <w:rsid w:val="69683F1C"/>
    <w:rsid w:val="698A1DDD"/>
    <w:rsid w:val="69930E11"/>
    <w:rsid w:val="69967734"/>
    <w:rsid w:val="699C0EF8"/>
    <w:rsid w:val="69AB5DBB"/>
    <w:rsid w:val="69B840F1"/>
    <w:rsid w:val="69C70A94"/>
    <w:rsid w:val="69C91948"/>
    <w:rsid w:val="69CF41C9"/>
    <w:rsid w:val="69EE3C8C"/>
    <w:rsid w:val="69F004B9"/>
    <w:rsid w:val="69FA7461"/>
    <w:rsid w:val="69FC46E4"/>
    <w:rsid w:val="6A2826A1"/>
    <w:rsid w:val="6A4F016E"/>
    <w:rsid w:val="6A551347"/>
    <w:rsid w:val="6A5660EE"/>
    <w:rsid w:val="6A5D1911"/>
    <w:rsid w:val="6A76653B"/>
    <w:rsid w:val="6A8148CB"/>
    <w:rsid w:val="6A9F3407"/>
    <w:rsid w:val="6AA45AEE"/>
    <w:rsid w:val="6AAA05A9"/>
    <w:rsid w:val="6AE60B4C"/>
    <w:rsid w:val="6B007B1A"/>
    <w:rsid w:val="6B0605D6"/>
    <w:rsid w:val="6B333AB3"/>
    <w:rsid w:val="6B3529D0"/>
    <w:rsid w:val="6B3C6A10"/>
    <w:rsid w:val="6B5B3158"/>
    <w:rsid w:val="6B726A7C"/>
    <w:rsid w:val="6B8902B7"/>
    <w:rsid w:val="6BA22313"/>
    <w:rsid w:val="6BBA5C26"/>
    <w:rsid w:val="6BC644EC"/>
    <w:rsid w:val="6BE963BE"/>
    <w:rsid w:val="6C00773D"/>
    <w:rsid w:val="6C0F365E"/>
    <w:rsid w:val="6C2E2CA9"/>
    <w:rsid w:val="6C3E3641"/>
    <w:rsid w:val="6C666BA0"/>
    <w:rsid w:val="6C740601"/>
    <w:rsid w:val="6C94241E"/>
    <w:rsid w:val="6CD31D46"/>
    <w:rsid w:val="6CD85C69"/>
    <w:rsid w:val="6CE26E31"/>
    <w:rsid w:val="6CF02A87"/>
    <w:rsid w:val="6D272672"/>
    <w:rsid w:val="6D464DCC"/>
    <w:rsid w:val="6D616216"/>
    <w:rsid w:val="6D8D335E"/>
    <w:rsid w:val="6D932C97"/>
    <w:rsid w:val="6D973D9E"/>
    <w:rsid w:val="6DA225C5"/>
    <w:rsid w:val="6DB630F7"/>
    <w:rsid w:val="6E04099A"/>
    <w:rsid w:val="6E042B6E"/>
    <w:rsid w:val="6E073AA1"/>
    <w:rsid w:val="6E0E61FC"/>
    <w:rsid w:val="6E174F0B"/>
    <w:rsid w:val="6E2A34CC"/>
    <w:rsid w:val="6E3101C1"/>
    <w:rsid w:val="6E451A64"/>
    <w:rsid w:val="6E67698D"/>
    <w:rsid w:val="6E6839F7"/>
    <w:rsid w:val="6E6973E1"/>
    <w:rsid w:val="6E733F82"/>
    <w:rsid w:val="6E874489"/>
    <w:rsid w:val="6E880C58"/>
    <w:rsid w:val="6EA0744D"/>
    <w:rsid w:val="6EA3291D"/>
    <w:rsid w:val="6EA67504"/>
    <w:rsid w:val="6ED35563"/>
    <w:rsid w:val="6EDD75A0"/>
    <w:rsid w:val="6EFE16CA"/>
    <w:rsid w:val="6F0D2298"/>
    <w:rsid w:val="6F253841"/>
    <w:rsid w:val="6F2A69B0"/>
    <w:rsid w:val="6F354B77"/>
    <w:rsid w:val="6F37324B"/>
    <w:rsid w:val="6F3A002E"/>
    <w:rsid w:val="6F4B77AB"/>
    <w:rsid w:val="6F4D6977"/>
    <w:rsid w:val="6F51299E"/>
    <w:rsid w:val="6F5A407F"/>
    <w:rsid w:val="6F9045BD"/>
    <w:rsid w:val="6F991282"/>
    <w:rsid w:val="6FAD4095"/>
    <w:rsid w:val="6FD071A2"/>
    <w:rsid w:val="6FD57D31"/>
    <w:rsid w:val="6FD969D9"/>
    <w:rsid w:val="6FDF42CC"/>
    <w:rsid w:val="6FEB409E"/>
    <w:rsid w:val="700A32D4"/>
    <w:rsid w:val="70145373"/>
    <w:rsid w:val="702605F9"/>
    <w:rsid w:val="70335ADC"/>
    <w:rsid w:val="70512274"/>
    <w:rsid w:val="7071512F"/>
    <w:rsid w:val="70786E04"/>
    <w:rsid w:val="70836044"/>
    <w:rsid w:val="70963635"/>
    <w:rsid w:val="709E757C"/>
    <w:rsid w:val="70AB1FC4"/>
    <w:rsid w:val="70AB6982"/>
    <w:rsid w:val="70B960E4"/>
    <w:rsid w:val="70CE2945"/>
    <w:rsid w:val="70EE3007"/>
    <w:rsid w:val="70F55FD8"/>
    <w:rsid w:val="710003A8"/>
    <w:rsid w:val="710F0BB8"/>
    <w:rsid w:val="71117FF6"/>
    <w:rsid w:val="71194261"/>
    <w:rsid w:val="711C5BB5"/>
    <w:rsid w:val="713F6DE5"/>
    <w:rsid w:val="7144689C"/>
    <w:rsid w:val="715C773D"/>
    <w:rsid w:val="717E5F2F"/>
    <w:rsid w:val="71885178"/>
    <w:rsid w:val="718B15C7"/>
    <w:rsid w:val="718E2EBD"/>
    <w:rsid w:val="71B2274D"/>
    <w:rsid w:val="71BF4E45"/>
    <w:rsid w:val="71C20258"/>
    <w:rsid w:val="71CC6C4D"/>
    <w:rsid w:val="71CC7EBE"/>
    <w:rsid w:val="71D20555"/>
    <w:rsid w:val="71DA77B8"/>
    <w:rsid w:val="71F61DF0"/>
    <w:rsid w:val="71F65975"/>
    <w:rsid w:val="72355C90"/>
    <w:rsid w:val="72370EF3"/>
    <w:rsid w:val="723C4EA7"/>
    <w:rsid w:val="723E1C2C"/>
    <w:rsid w:val="724A0B59"/>
    <w:rsid w:val="724B3C7A"/>
    <w:rsid w:val="72520EDB"/>
    <w:rsid w:val="72522107"/>
    <w:rsid w:val="7258227F"/>
    <w:rsid w:val="726838D1"/>
    <w:rsid w:val="72713F85"/>
    <w:rsid w:val="72725AF0"/>
    <w:rsid w:val="727E25B6"/>
    <w:rsid w:val="72A264DB"/>
    <w:rsid w:val="72BD48D1"/>
    <w:rsid w:val="72C65D78"/>
    <w:rsid w:val="72D7336E"/>
    <w:rsid w:val="72FD0906"/>
    <w:rsid w:val="730D5259"/>
    <w:rsid w:val="732B67EC"/>
    <w:rsid w:val="735023D0"/>
    <w:rsid w:val="73795D74"/>
    <w:rsid w:val="739509FA"/>
    <w:rsid w:val="73A80755"/>
    <w:rsid w:val="73B253F7"/>
    <w:rsid w:val="73C4164C"/>
    <w:rsid w:val="73CC653A"/>
    <w:rsid w:val="73D159A1"/>
    <w:rsid w:val="73EB014E"/>
    <w:rsid w:val="73F35C20"/>
    <w:rsid w:val="73F8462A"/>
    <w:rsid w:val="741D2D43"/>
    <w:rsid w:val="745F4062"/>
    <w:rsid w:val="748E1659"/>
    <w:rsid w:val="748F62F3"/>
    <w:rsid w:val="74963A01"/>
    <w:rsid w:val="74CA6801"/>
    <w:rsid w:val="74D95212"/>
    <w:rsid w:val="74DA2ED7"/>
    <w:rsid w:val="74DF558B"/>
    <w:rsid w:val="74DF6C7A"/>
    <w:rsid w:val="74EE1D1B"/>
    <w:rsid w:val="74F826B3"/>
    <w:rsid w:val="74F9578E"/>
    <w:rsid w:val="750066BF"/>
    <w:rsid w:val="75067D82"/>
    <w:rsid w:val="75152359"/>
    <w:rsid w:val="7523445E"/>
    <w:rsid w:val="752955C7"/>
    <w:rsid w:val="75473AB6"/>
    <w:rsid w:val="75583501"/>
    <w:rsid w:val="755A639D"/>
    <w:rsid w:val="75612341"/>
    <w:rsid w:val="75817060"/>
    <w:rsid w:val="75882465"/>
    <w:rsid w:val="7589326C"/>
    <w:rsid w:val="75910B77"/>
    <w:rsid w:val="75984531"/>
    <w:rsid w:val="75A41E75"/>
    <w:rsid w:val="75B972FB"/>
    <w:rsid w:val="75C205CF"/>
    <w:rsid w:val="75C43880"/>
    <w:rsid w:val="75CA48E7"/>
    <w:rsid w:val="75E027FD"/>
    <w:rsid w:val="76032A77"/>
    <w:rsid w:val="7613166A"/>
    <w:rsid w:val="765629A7"/>
    <w:rsid w:val="76752691"/>
    <w:rsid w:val="76830E89"/>
    <w:rsid w:val="76924971"/>
    <w:rsid w:val="76933E2E"/>
    <w:rsid w:val="769748C6"/>
    <w:rsid w:val="76A27B4C"/>
    <w:rsid w:val="76B918A6"/>
    <w:rsid w:val="76BC587C"/>
    <w:rsid w:val="76BF7808"/>
    <w:rsid w:val="76C00AFC"/>
    <w:rsid w:val="76E46C5B"/>
    <w:rsid w:val="76ED1347"/>
    <w:rsid w:val="76F41A3A"/>
    <w:rsid w:val="76F433E8"/>
    <w:rsid w:val="7701218A"/>
    <w:rsid w:val="771946D8"/>
    <w:rsid w:val="772268FD"/>
    <w:rsid w:val="77334C65"/>
    <w:rsid w:val="77474684"/>
    <w:rsid w:val="775666E2"/>
    <w:rsid w:val="77642EA3"/>
    <w:rsid w:val="77A82770"/>
    <w:rsid w:val="77BB5E27"/>
    <w:rsid w:val="77BD7E72"/>
    <w:rsid w:val="77ED0386"/>
    <w:rsid w:val="77ED2F6B"/>
    <w:rsid w:val="77F72469"/>
    <w:rsid w:val="780101B0"/>
    <w:rsid w:val="78366B8C"/>
    <w:rsid w:val="783B287A"/>
    <w:rsid w:val="78482C69"/>
    <w:rsid w:val="7864428F"/>
    <w:rsid w:val="786F4C48"/>
    <w:rsid w:val="78727815"/>
    <w:rsid w:val="78886F69"/>
    <w:rsid w:val="78A94FFA"/>
    <w:rsid w:val="78AC773E"/>
    <w:rsid w:val="78B43B82"/>
    <w:rsid w:val="78BB76EA"/>
    <w:rsid w:val="78DB72F1"/>
    <w:rsid w:val="78E952A1"/>
    <w:rsid w:val="78F65C61"/>
    <w:rsid w:val="78FB1BD1"/>
    <w:rsid w:val="790E0880"/>
    <w:rsid w:val="791F30EE"/>
    <w:rsid w:val="79213328"/>
    <w:rsid w:val="79536838"/>
    <w:rsid w:val="7964511F"/>
    <w:rsid w:val="79747B16"/>
    <w:rsid w:val="797B423E"/>
    <w:rsid w:val="799E7491"/>
    <w:rsid w:val="799F3F47"/>
    <w:rsid w:val="79A72484"/>
    <w:rsid w:val="79BA471D"/>
    <w:rsid w:val="79C24113"/>
    <w:rsid w:val="79DF005F"/>
    <w:rsid w:val="79E028EC"/>
    <w:rsid w:val="7A114E8A"/>
    <w:rsid w:val="7A1C5B1C"/>
    <w:rsid w:val="7A2443D2"/>
    <w:rsid w:val="7A2B0A75"/>
    <w:rsid w:val="7A2B0CE7"/>
    <w:rsid w:val="7A2C78B9"/>
    <w:rsid w:val="7A4653BA"/>
    <w:rsid w:val="7A4C589B"/>
    <w:rsid w:val="7A521BF9"/>
    <w:rsid w:val="7A765EEC"/>
    <w:rsid w:val="7A790CA9"/>
    <w:rsid w:val="7AA80BCB"/>
    <w:rsid w:val="7AB83F1D"/>
    <w:rsid w:val="7AD234FC"/>
    <w:rsid w:val="7AE2061C"/>
    <w:rsid w:val="7B002131"/>
    <w:rsid w:val="7B0864F6"/>
    <w:rsid w:val="7B0C281C"/>
    <w:rsid w:val="7B10592D"/>
    <w:rsid w:val="7B1B16D3"/>
    <w:rsid w:val="7B2E6780"/>
    <w:rsid w:val="7B5D217A"/>
    <w:rsid w:val="7B614801"/>
    <w:rsid w:val="7B684A54"/>
    <w:rsid w:val="7B913B86"/>
    <w:rsid w:val="7B97422A"/>
    <w:rsid w:val="7BA969F0"/>
    <w:rsid w:val="7BB31B68"/>
    <w:rsid w:val="7BCC3F07"/>
    <w:rsid w:val="7BCF65E3"/>
    <w:rsid w:val="7BFE0886"/>
    <w:rsid w:val="7C014819"/>
    <w:rsid w:val="7C071C5F"/>
    <w:rsid w:val="7C157031"/>
    <w:rsid w:val="7C194469"/>
    <w:rsid w:val="7C1A6CD5"/>
    <w:rsid w:val="7C2630F4"/>
    <w:rsid w:val="7C350747"/>
    <w:rsid w:val="7C45471C"/>
    <w:rsid w:val="7C636407"/>
    <w:rsid w:val="7C7E27D3"/>
    <w:rsid w:val="7C7F3629"/>
    <w:rsid w:val="7C8B7A6D"/>
    <w:rsid w:val="7C90110D"/>
    <w:rsid w:val="7C9A1952"/>
    <w:rsid w:val="7C9B6AF6"/>
    <w:rsid w:val="7C9D47D7"/>
    <w:rsid w:val="7CA34622"/>
    <w:rsid w:val="7CC554AF"/>
    <w:rsid w:val="7CF864A6"/>
    <w:rsid w:val="7CFB0550"/>
    <w:rsid w:val="7D0C237E"/>
    <w:rsid w:val="7D191913"/>
    <w:rsid w:val="7D1D5A8F"/>
    <w:rsid w:val="7D2962FA"/>
    <w:rsid w:val="7D2F6FF7"/>
    <w:rsid w:val="7D303FCF"/>
    <w:rsid w:val="7D332F6D"/>
    <w:rsid w:val="7D3D587B"/>
    <w:rsid w:val="7D3D5AB8"/>
    <w:rsid w:val="7D4435DF"/>
    <w:rsid w:val="7D6177E3"/>
    <w:rsid w:val="7D694213"/>
    <w:rsid w:val="7D6E6D2F"/>
    <w:rsid w:val="7D861883"/>
    <w:rsid w:val="7DB838C8"/>
    <w:rsid w:val="7DC23C3E"/>
    <w:rsid w:val="7DCA5633"/>
    <w:rsid w:val="7DCC1116"/>
    <w:rsid w:val="7DCF4509"/>
    <w:rsid w:val="7DED02C2"/>
    <w:rsid w:val="7DED5A06"/>
    <w:rsid w:val="7DF46E1B"/>
    <w:rsid w:val="7DF511DA"/>
    <w:rsid w:val="7E0464CE"/>
    <w:rsid w:val="7E202324"/>
    <w:rsid w:val="7E2C2660"/>
    <w:rsid w:val="7E2E7ABA"/>
    <w:rsid w:val="7E405068"/>
    <w:rsid w:val="7E476D34"/>
    <w:rsid w:val="7E6D6DAE"/>
    <w:rsid w:val="7E9B11AA"/>
    <w:rsid w:val="7EA32AD0"/>
    <w:rsid w:val="7ECC0C97"/>
    <w:rsid w:val="7ED9148F"/>
    <w:rsid w:val="7ED953E3"/>
    <w:rsid w:val="7EF765D0"/>
    <w:rsid w:val="7EF87C96"/>
    <w:rsid w:val="7F045F39"/>
    <w:rsid w:val="7F1905F5"/>
    <w:rsid w:val="7F2406A4"/>
    <w:rsid w:val="7F301B1E"/>
    <w:rsid w:val="7F375D0A"/>
    <w:rsid w:val="7F4D1A42"/>
    <w:rsid w:val="7F500CBA"/>
    <w:rsid w:val="7F587DE1"/>
    <w:rsid w:val="7F595C73"/>
    <w:rsid w:val="7F712AF1"/>
    <w:rsid w:val="7F820D78"/>
    <w:rsid w:val="7F890F28"/>
    <w:rsid w:val="7F935AA2"/>
    <w:rsid w:val="7F9A0AA9"/>
    <w:rsid w:val="7FEC0B48"/>
    <w:rsid w:val="7FF0144C"/>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imes New Roman"/>
      <w:sz w:val="22"/>
      <w:szCs w:val="22"/>
      <w:lang w:val="en-US" w:eastAsia="zh-CN" w:bidi="ar-SA"/>
    </w:rPr>
  </w:style>
  <w:style w:type="paragraph" w:styleId="2">
    <w:name w:val="heading 1"/>
    <w:basedOn w:val="1"/>
    <w:next w:val="1"/>
    <w:link w:val="63"/>
    <w:qFormat/>
    <w:uiPriority w:val="99"/>
    <w:pPr>
      <w:widowControl w:val="0"/>
      <w:numPr>
        <w:ilvl w:val="0"/>
        <w:numId w:val="1"/>
      </w:numPr>
      <w:tabs>
        <w:tab w:val="left" w:pos="432"/>
        <w:tab w:val="clear" w:pos="-4820"/>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62"/>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2"/>
      </w:numPr>
      <w:spacing w:after="0"/>
      <w:outlineLvl w:val="4"/>
    </w:pPr>
    <w:rPr>
      <w:rFonts w:hint="eastAsia" w:ascii="宋体" w:hAnsi="宋体"/>
      <w:b/>
      <w:color w:val="666666"/>
      <w:sz w:val="20"/>
      <w:szCs w:val="20"/>
    </w:rPr>
  </w:style>
  <w:style w:type="paragraph" w:styleId="7">
    <w:name w:val="heading 6"/>
    <w:basedOn w:val="1"/>
    <w:next w:val="1"/>
    <w:semiHidden/>
    <w:unhideWhenUsed/>
    <w:qFormat/>
    <w:uiPriority w:val="9"/>
    <w:pPr>
      <w:keepNext/>
      <w:keepLines/>
      <w:numPr>
        <w:ilvl w:val="5"/>
        <w:numId w:val="2"/>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2"/>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2"/>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2"/>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jc w:val="both"/>
    </w:pPr>
    <w:rPr>
      <w:kern w:val="2"/>
      <w:sz w:val="21"/>
      <w:szCs w:val="20"/>
    </w:rPr>
  </w:style>
  <w:style w:type="paragraph" w:styleId="15">
    <w:name w:val="caption"/>
    <w:basedOn w:val="1"/>
    <w:next w:val="1"/>
    <w:link w:val="48"/>
    <w:qFormat/>
    <w:uiPriority w:val="0"/>
    <w:pPr>
      <w:tabs>
        <w:tab w:val="left" w:pos="1418"/>
      </w:tabs>
      <w:spacing w:before="120" w:after="120" w:line="240" w:lineRule="auto"/>
    </w:pPr>
    <w:rPr>
      <w:b/>
      <w:bCs/>
      <w:sz w:val="20"/>
      <w:szCs w:val="20"/>
      <w:lang w:val="en-GB" w:eastAsia="sv-SE"/>
    </w:rPr>
  </w:style>
  <w:style w:type="paragraph" w:styleId="16">
    <w:name w:val="List Bullet"/>
    <w:basedOn w:val="1"/>
    <w:semiHidden/>
    <w:unhideWhenUsed/>
    <w:qFormat/>
    <w:uiPriority w:val="99"/>
    <w:pPr>
      <w:numPr>
        <w:ilvl w:val="0"/>
        <w:numId w:val="3"/>
      </w:numPr>
    </w:pPr>
  </w:style>
  <w:style w:type="paragraph" w:styleId="17">
    <w:name w:val="Document Map"/>
    <w:basedOn w:val="1"/>
    <w:link w:val="60"/>
    <w:unhideWhenUsed/>
    <w:qFormat/>
    <w:uiPriority w:val="99"/>
    <w:rPr>
      <w:rFonts w:ascii="宋体"/>
      <w:sz w:val="18"/>
      <w:szCs w:val="18"/>
    </w:rPr>
  </w:style>
  <w:style w:type="paragraph" w:styleId="18">
    <w:name w:val="annotation text"/>
    <w:basedOn w:val="1"/>
    <w:link w:val="53"/>
    <w:unhideWhenUsed/>
    <w:qFormat/>
    <w:uiPriority w:val="0"/>
    <w:rPr>
      <w:sz w:val="20"/>
      <w:szCs w:val="20"/>
    </w:rPr>
  </w:style>
  <w:style w:type="paragraph" w:styleId="19">
    <w:name w:val="Body Text"/>
    <w:basedOn w:val="1"/>
    <w:link w:val="54"/>
    <w:qFormat/>
    <w:uiPriority w:val="0"/>
    <w:pPr>
      <w:widowControl w:val="0"/>
      <w:spacing w:after="0" w:line="240" w:lineRule="auto"/>
      <w:jc w:val="both"/>
    </w:pPr>
    <w:rPr>
      <w:color w:val="0000FF"/>
      <w:kern w:val="2"/>
      <w:sz w:val="21"/>
      <w:szCs w:val="20"/>
    </w:rPr>
  </w:style>
  <w:style w:type="paragraph" w:styleId="20">
    <w:name w:val="Balloon Text"/>
    <w:basedOn w:val="1"/>
    <w:link w:val="37"/>
    <w:unhideWhenUsed/>
    <w:qFormat/>
    <w:uiPriority w:val="99"/>
    <w:pPr>
      <w:spacing w:after="0" w:line="240" w:lineRule="auto"/>
    </w:pPr>
    <w:rPr>
      <w:rFonts w:ascii="Tahoma" w:hAnsi="Tahoma"/>
      <w:sz w:val="16"/>
      <w:szCs w:val="16"/>
    </w:rPr>
  </w:style>
  <w:style w:type="paragraph" w:styleId="21">
    <w:name w:val="footer"/>
    <w:basedOn w:val="1"/>
    <w:qFormat/>
    <w:uiPriority w:val="0"/>
    <w:pPr>
      <w:tabs>
        <w:tab w:val="center" w:pos="4153"/>
        <w:tab w:val="right" w:pos="8306"/>
      </w:tabs>
      <w:snapToGrid w:val="0"/>
      <w:spacing w:line="240" w:lineRule="auto"/>
    </w:pPr>
    <w:rPr>
      <w:sz w:val="18"/>
      <w:szCs w:val="18"/>
    </w:rPr>
  </w:style>
  <w:style w:type="paragraph" w:styleId="22">
    <w:name w:val="header"/>
    <w:basedOn w:val="1"/>
    <w:link w:val="39"/>
    <w:qFormat/>
    <w:uiPriority w:val="0"/>
    <w:pPr>
      <w:tabs>
        <w:tab w:val="center" w:pos="4536"/>
        <w:tab w:val="right" w:pos="9072"/>
      </w:tabs>
      <w:spacing w:after="0" w:line="240" w:lineRule="auto"/>
    </w:pPr>
    <w:rPr>
      <w:rFonts w:ascii="Arial" w:hAnsi="Arial" w:eastAsia="MS Mincho"/>
      <w:b/>
      <w:sz w:val="20"/>
      <w:szCs w:val="24"/>
      <w:lang w:eastAsia="en-US"/>
    </w:rPr>
  </w:style>
  <w:style w:type="paragraph" w:styleId="23">
    <w:name w:val="footnote text"/>
    <w:basedOn w:val="1"/>
    <w:link w:val="41"/>
    <w:semiHidden/>
    <w:qFormat/>
    <w:uiPriority w:val="0"/>
    <w:pPr>
      <w:spacing w:after="0" w:line="240" w:lineRule="auto"/>
      <w:jc w:val="both"/>
    </w:pPr>
    <w:rPr>
      <w:rFonts w:ascii="Times" w:hAnsi="Times" w:eastAsia="Batang"/>
      <w:sz w:val="20"/>
      <w:szCs w:val="20"/>
      <w:lang w:eastAsia="en-US"/>
    </w:rPr>
  </w:style>
  <w:style w:type="paragraph" w:styleId="24">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5">
    <w:name w:val="annotation subject"/>
    <w:basedOn w:val="18"/>
    <w:next w:val="18"/>
    <w:link w:val="40"/>
    <w:unhideWhenUsed/>
    <w:qFormat/>
    <w:uiPriority w:val="99"/>
    <w:rPr>
      <w:b/>
      <w:bCs/>
    </w:rPr>
  </w:style>
  <w:style w:type="table" w:styleId="27">
    <w:name w:val="Table Grid"/>
    <w:basedOn w:val="26"/>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8">
    <w:name w:val="Medium Grid 1 Accent 2"/>
    <w:basedOn w:val="26"/>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30">
    <w:name w:val="Strong"/>
    <w:qFormat/>
    <w:uiPriority w:val="22"/>
    <w:rPr>
      <w:b/>
    </w:rPr>
  </w:style>
  <w:style w:type="character" w:styleId="31">
    <w:name w:val="page number"/>
    <w:basedOn w:val="29"/>
    <w:semiHidden/>
    <w:qFormat/>
    <w:uiPriority w:val="0"/>
  </w:style>
  <w:style w:type="character" w:styleId="32">
    <w:name w:val="FollowedHyperlink"/>
    <w:unhideWhenUsed/>
    <w:qFormat/>
    <w:uiPriority w:val="99"/>
    <w:rPr>
      <w:color w:val="2779B6"/>
      <w:u w:val="single"/>
    </w:rPr>
  </w:style>
  <w:style w:type="character" w:styleId="33">
    <w:name w:val="Emphasis"/>
    <w:qFormat/>
    <w:uiPriority w:val="20"/>
    <w:rPr>
      <w:i/>
    </w:rPr>
  </w:style>
  <w:style w:type="character" w:styleId="34">
    <w:name w:val="Hyperlink"/>
    <w:unhideWhenUsed/>
    <w:qFormat/>
    <w:uiPriority w:val="99"/>
    <w:rPr>
      <w:color w:val="2779B6"/>
      <w:u w:val="single"/>
    </w:rPr>
  </w:style>
  <w:style w:type="character" w:styleId="35">
    <w:name w:val="annotation reference"/>
    <w:unhideWhenUsed/>
    <w:qFormat/>
    <w:uiPriority w:val="0"/>
    <w:rPr>
      <w:sz w:val="16"/>
      <w:szCs w:val="16"/>
    </w:rPr>
  </w:style>
  <w:style w:type="character" w:styleId="36">
    <w:name w:val="footnote reference"/>
    <w:semiHidden/>
    <w:qFormat/>
    <w:uiPriority w:val="0"/>
    <w:rPr>
      <w:b/>
      <w:position w:val="6"/>
      <w:sz w:val="16"/>
    </w:rPr>
  </w:style>
  <w:style w:type="character" w:customStyle="1" w:styleId="37">
    <w:name w:val="批注框文本 字符"/>
    <w:link w:val="20"/>
    <w:semiHidden/>
    <w:qFormat/>
    <w:uiPriority w:val="99"/>
    <w:rPr>
      <w:rFonts w:ascii="Tahoma" w:hAnsi="Tahoma" w:cs="Tahoma"/>
      <w:sz w:val="16"/>
      <w:szCs w:val="16"/>
    </w:rPr>
  </w:style>
  <w:style w:type="paragraph" w:customStyle="1" w:styleId="38">
    <w:name w:val="!ZTE-Proposal-2021 + 段前: 0.5 行 段后: 0.5 行"/>
    <w:basedOn w:val="1"/>
    <w:qFormat/>
    <w:uiPriority w:val="0"/>
    <w:pPr>
      <w:numPr>
        <w:ilvl w:val="0"/>
        <w:numId w:val="4"/>
      </w:numPr>
      <w:spacing w:before="30" w:beforeLines="30" w:after="30" w:afterLines="30" w:line="288" w:lineRule="auto"/>
    </w:pPr>
    <w:rPr>
      <w:rFonts w:cs="宋体" w:eastAsiaTheme="minorEastAsia"/>
      <w:b/>
      <w:bCs/>
      <w:i/>
      <w:iCs/>
      <w:lang w:val="en-GB"/>
    </w:rPr>
  </w:style>
  <w:style w:type="character" w:customStyle="1" w:styleId="39">
    <w:name w:val="页眉 字符"/>
    <w:link w:val="22"/>
    <w:qFormat/>
    <w:uiPriority w:val="0"/>
    <w:rPr>
      <w:rFonts w:ascii="Arial" w:hAnsi="Arial" w:eastAsia="MS Mincho"/>
      <w:b/>
      <w:szCs w:val="24"/>
      <w:lang w:eastAsia="en-US"/>
    </w:rPr>
  </w:style>
  <w:style w:type="character" w:customStyle="1" w:styleId="40">
    <w:name w:val="批注主题 字符"/>
    <w:link w:val="25"/>
    <w:semiHidden/>
    <w:qFormat/>
    <w:uiPriority w:val="99"/>
    <w:rPr>
      <w:b/>
      <w:bCs/>
    </w:rPr>
  </w:style>
  <w:style w:type="character" w:customStyle="1" w:styleId="41">
    <w:name w:val="脚注文本 字符"/>
    <w:link w:val="23"/>
    <w:semiHidden/>
    <w:qFormat/>
    <w:uiPriority w:val="0"/>
    <w:rPr>
      <w:rFonts w:ascii="Times" w:hAnsi="Times" w:eastAsia="Batang"/>
      <w:lang w:eastAsia="en-US"/>
    </w:rPr>
  </w:style>
  <w:style w:type="character" w:customStyle="1" w:styleId="42">
    <w:name w:val="TH Char"/>
    <w:link w:val="43"/>
    <w:qFormat/>
    <w:uiPriority w:val="0"/>
    <w:rPr>
      <w:rFonts w:ascii="Arial" w:hAnsi="Arial"/>
      <w:b/>
      <w:lang w:val="en-GB" w:eastAsia="en-US"/>
    </w:rPr>
  </w:style>
  <w:style w:type="paragraph" w:customStyle="1" w:styleId="43">
    <w:name w:val="TH"/>
    <w:basedOn w:val="1"/>
    <w:link w:val="42"/>
    <w:qFormat/>
    <w:uiPriority w:val="0"/>
    <w:pPr>
      <w:keepNext/>
      <w:keepLines/>
      <w:spacing w:before="60" w:after="180" w:line="240" w:lineRule="auto"/>
      <w:jc w:val="center"/>
    </w:pPr>
    <w:rPr>
      <w:rFonts w:ascii="Arial" w:hAnsi="Arial"/>
      <w:b/>
      <w:sz w:val="20"/>
      <w:szCs w:val="20"/>
      <w:lang w:val="en-GB" w:eastAsia="en-US"/>
    </w:rPr>
  </w:style>
  <w:style w:type="character" w:customStyle="1" w:styleId="44">
    <w:name w:val="TAC Char"/>
    <w:link w:val="45"/>
    <w:qFormat/>
    <w:uiPriority w:val="0"/>
    <w:rPr>
      <w:rFonts w:ascii="Arial" w:hAnsi="Arial" w:eastAsia="Times New Roman"/>
      <w:sz w:val="18"/>
      <w:lang w:val="en-GB" w:eastAsia="en-GB"/>
    </w:rPr>
  </w:style>
  <w:style w:type="paragraph" w:customStyle="1" w:styleId="45">
    <w:name w:val="TAC"/>
    <w:basedOn w:val="46"/>
    <w:link w:val="44"/>
    <w:qFormat/>
    <w:uiPriority w:val="0"/>
    <w:pPr>
      <w:overflowPunct w:val="0"/>
      <w:autoSpaceDE w:val="0"/>
      <w:autoSpaceDN w:val="0"/>
      <w:adjustRightInd w:val="0"/>
      <w:jc w:val="center"/>
      <w:textAlignment w:val="baseline"/>
    </w:pPr>
    <w:rPr>
      <w:rFonts w:eastAsia="Times New Roman"/>
      <w:lang w:eastAsia="en-GB"/>
    </w:rPr>
  </w:style>
  <w:style w:type="paragraph" w:customStyle="1" w:styleId="46">
    <w:name w:val="TAL"/>
    <w:basedOn w:val="1"/>
    <w:qFormat/>
    <w:uiPriority w:val="0"/>
    <w:pPr>
      <w:keepNext/>
      <w:keepLines/>
      <w:spacing w:after="0" w:line="240" w:lineRule="auto"/>
    </w:pPr>
    <w:rPr>
      <w:rFonts w:ascii="Arial" w:hAnsi="Arial"/>
      <w:sz w:val="18"/>
      <w:szCs w:val="20"/>
      <w:lang w:val="en-GB" w:eastAsia="en-US"/>
    </w:rPr>
  </w:style>
  <w:style w:type="character" w:customStyle="1" w:styleId="47">
    <w:name w:val="apple-converted-space"/>
    <w:basedOn w:val="29"/>
    <w:qFormat/>
    <w:uiPriority w:val="0"/>
  </w:style>
  <w:style w:type="character" w:customStyle="1" w:styleId="48">
    <w:name w:val="题注 字符"/>
    <w:link w:val="15"/>
    <w:qFormat/>
    <w:uiPriority w:val="0"/>
    <w:rPr>
      <w:rFonts w:ascii="Times New Roman" w:hAnsi="Times New Roman"/>
      <w:b/>
      <w:bCs/>
      <w:lang w:val="en-GB" w:eastAsia="sv-SE"/>
    </w:rPr>
  </w:style>
  <w:style w:type="character" w:customStyle="1" w:styleId="49">
    <w:name w:val="B1 (文字)"/>
    <w:link w:val="50"/>
    <w:qFormat/>
    <w:locked/>
    <w:uiPriority w:val="99"/>
    <w:rPr>
      <w:rFonts w:ascii="Times New Roman" w:hAnsi="Times New Roman" w:eastAsia="宋体"/>
      <w:lang w:val="en-GB" w:eastAsia="en-US"/>
    </w:rPr>
  </w:style>
  <w:style w:type="paragraph" w:customStyle="1" w:styleId="50">
    <w:name w:val="B1"/>
    <w:basedOn w:val="13"/>
    <w:link w:val="49"/>
    <w:qFormat/>
    <w:uiPriority w:val="0"/>
    <w:pPr>
      <w:spacing w:after="180" w:line="240" w:lineRule="auto"/>
      <w:ind w:left="568" w:hanging="284" w:firstLineChars="0"/>
    </w:pPr>
    <w:rPr>
      <w:sz w:val="20"/>
      <w:szCs w:val="20"/>
      <w:lang w:val="en-GB" w:eastAsia="en-US"/>
    </w:rPr>
  </w:style>
  <w:style w:type="character" w:customStyle="1" w:styleId="51">
    <w:name w:val="main text Char"/>
    <w:link w:val="52"/>
    <w:qFormat/>
    <w:uiPriority w:val="0"/>
    <w:rPr>
      <w:rFonts w:ascii="Times New Roman" w:hAnsi="Times New Roman" w:eastAsia="Malgun Gothic"/>
      <w:lang w:val="en-GB" w:eastAsia="ko-KR"/>
    </w:rPr>
  </w:style>
  <w:style w:type="paragraph" w:customStyle="1" w:styleId="52">
    <w:name w:val="main text"/>
    <w:basedOn w:val="1"/>
    <w:link w:val="51"/>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53">
    <w:name w:val="批注文字 字符"/>
    <w:basedOn w:val="29"/>
    <w:link w:val="18"/>
    <w:qFormat/>
    <w:uiPriority w:val="0"/>
  </w:style>
  <w:style w:type="character" w:customStyle="1" w:styleId="54">
    <w:name w:val="正文文本 字符"/>
    <w:link w:val="19"/>
    <w:qFormat/>
    <w:uiPriority w:val="0"/>
    <w:rPr>
      <w:rFonts w:ascii="Times New Roman" w:hAnsi="Times New Roman"/>
      <w:color w:val="0000FF"/>
      <w:kern w:val="2"/>
      <w:sz w:val="21"/>
    </w:rPr>
  </w:style>
  <w:style w:type="character" w:customStyle="1" w:styleId="55">
    <w:name w:val="def"/>
    <w:basedOn w:val="29"/>
    <w:qFormat/>
    <w:uiPriority w:val="0"/>
  </w:style>
  <w:style w:type="character" w:customStyle="1" w:styleId="56">
    <w:name w:val="中等深浅网格 1 - 强调文字颜色 2 Char"/>
    <w:qFormat/>
    <w:locked/>
    <w:uiPriority w:val="34"/>
    <w:rPr>
      <w:rFonts w:ascii="Times New Roman" w:hAnsi="Times New Roman"/>
      <w:kern w:val="2"/>
      <w:sz w:val="21"/>
      <w:szCs w:val="24"/>
    </w:rPr>
  </w:style>
  <w:style w:type="character" w:customStyle="1" w:styleId="57">
    <w:name w:val="Normal with indent Char"/>
    <w:link w:val="58"/>
    <w:qFormat/>
    <w:uiPriority w:val="0"/>
    <w:rPr>
      <w:rFonts w:ascii="Times New Roman" w:hAnsi="Times New Roman" w:eastAsia="Malgun Gothic"/>
      <w:lang w:val="en-GB" w:eastAsia="ko-KR"/>
    </w:rPr>
  </w:style>
  <w:style w:type="paragraph" w:customStyle="1" w:styleId="58">
    <w:name w:val="Normal with indent"/>
    <w:basedOn w:val="1"/>
    <w:link w:val="57"/>
    <w:qFormat/>
    <w:uiPriority w:val="0"/>
    <w:pPr>
      <w:spacing w:before="120" w:after="120" w:line="336" w:lineRule="auto"/>
      <w:ind w:firstLine="397"/>
      <w:jc w:val="both"/>
    </w:pPr>
    <w:rPr>
      <w:rFonts w:eastAsia="Malgun Gothic"/>
      <w:sz w:val="20"/>
      <w:szCs w:val="20"/>
      <w:lang w:val="en-GB" w:eastAsia="ko-KR"/>
    </w:rPr>
  </w:style>
  <w:style w:type="character" w:customStyle="1" w:styleId="59">
    <w:name w:val="word"/>
    <w:basedOn w:val="29"/>
    <w:qFormat/>
    <w:uiPriority w:val="0"/>
  </w:style>
  <w:style w:type="character" w:customStyle="1" w:styleId="60">
    <w:name w:val="文档结构图 字符"/>
    <w:link w:val="17"/>
    <w:semiHidden/>
    <w:qFormat/>
    <w:uiPriority w:val="99"/>
    <w:rPr>
      <w:rFonts w:ascii="宋体"/>
      <w:sz w:val="18"/>
      <w:szCs w:val="18"/>
    </w:rPr>
  </w:style>
  <w:style w:type="character" w:customStyle="1" w:styleId="61">
    <w:name w:val="high-light"/>
    <w:basedOn w:val="29"/>
    <w:qFormat/>
    <w:uiPriority w:val="0"/>
  </w:style>
  <w:style w:type="character" w:customStyle="1" w:styleId="62">
    <w:name w:val="标题 3 字符"/>
    <w:link w:val="4"/>
    <w:qFormat/>
    <w:uiPriority w:val="9"/>
    <w:rPr>
      <w:b/>
      <w:bCs/>
      <w:sz w:val="32"/>
      <w:szCs w:val="32"/>
    </w:rPr>
  </w:style>
  <w:style w:type="character" w:customStyle="1" w:styleId="63">
    <w:name w:val="标题 1 字符"/>
    <w:link w:val="2"/>
    <w:qFormat/>
    <w:uiPriority w:val="99"/>
    <w:rPr>
      <w:rFonts w:ascii="Arial" w:hAnsi="Arial" w:eastAsia="黑体"/>
      <w:b/>
      <w:bCs/>
      <w:sz w:val="30"/>
      <w:szCs w:val="30"/>
      <w:lang w:val="zh-CN"/>
    </w:rPr>
  </w:style>
  <w:style w:type="character" w:customStyle="1" w:styleId="64">
    <w:name w:val="pos"/>
    <w:basedOn w:val="29"/>
    <w:qFormat/>
    <w:uiPriority w:val="0"/>
  </w:style>
  <w:style w:type="character" w:customStyle="1" w:styleId="65">
    <w:name w:val="apple-style-span"/>
    <w:basedOn w:val="29"/>
    <w:qFormat/>
    <w:uiPriority w:val="0"/>
  </w:style>
  <w:style w:type="character" w:customStyle="1" w:styleId="66">
    <w:name w:val="ZGSM"/>
    <w:qFormat/>
    <w:uiPriority w:val="0"/>
  </w:style>
  <w:style w:type="paragraph" w:customStyle="1" w:styleId="67">
    <w:name w:val="TAH"/>
    <w:basedOn w:val="45"/>
    <w:link w:val="94"/>
    <w:qFormat/>
    <w:uiPriority w:val="0"/>
    <w:rPr>
      <w:b/>
    </w:rPr>
  </w:style>
  <w:style w:type="paragraph" w:customStyle="1" w:styleId="68">
    <w:name w:val="无间隔1"/>
    <w:qFormat/>
    <w:uiPriority w:val="99"/>
    <w:rPr>
      <w:rFonts w:ascii="Times New Roman" w:hAnsi="Times New Roman" w:eastAsia="宋体" w:cs="Times New Roman"/>
      <w:sz w:val="22"/>
      <w:szCs w:val="22"/>
      <w:lang w:val="en-US" w:eastAsia="zh-CN" w:bidi="ar-SA"/>
    </w:rPr>
  </w:style>
  <w:style w:type="paragraph" w:customStyle="1" w:styleId="69">
    <w:name w:val="RAN1 bullet2"/>
    <w:basedOn w:val="1"/>
    <w:qFormat/>
    <w:uiPriority w:val="0"/>
    <w:pPr>
      <w:numPr>
        <w:ilvl w:val="1"/>
        <w:numId w:val="5"/>
      </w:numPr>
    </w:pPr>
    <w:rPr>
      <w:szCs w:val="20"/>
    </w:rPr>
  </w:style>
  <w:style w:type="paragraph" w:customStyle="1" w:styleId="70">
    <w:name w:val="PaperTableCell"/>
    <w:basedOn w:val="1"/>
    <w:qFormat/>
    <w:uiPriority w:val="0"/>
    <w:pPr>
      <w:spacing w:after="0" w:line="240" w:lineRule="auto"/>
      <w:jc w:val="both"/>
    </w:pPr>
    <w:rPr>
      <w:rFonts w:eastAsia="Times New Roman"/>
      <w:sz w:val="16"/>
      <w:szCs w:val="24"/>
      <w:lang w:eastAsia="en-US"/>
    </w:rPr>
  </w:style>
  <w:style w:type="paragraph" w:customStyle="1" w:styleId="71">
    <w:name w:val="CR Cover Page"/>
    <w:qFormat/>
    <w:uiPriority w:val="0"/>
    <w:pPr>
      <w:spacing w:after="120"/>
    </w:pPr>
    <w:rPr>
      <w:rFonts w:ascii="Arial" w:hAnsi="Arial" w:eastAsia="MS Mincho" w:cs="Times New Roman"/>
      <w:lang w:val="en-GB" w:eastAsia="en-US" w:bidi="ar-SA"/>
    </w:rPr>
  </w:style>
  <w:style w:type="paragraph" w:customStyle="1" w:styleId="72">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3">
    <w:name w:val="EQ"/>
    <w:basedOn w:val="1"/>
    <w:next w:val="1"/>
    <w:qFormat/>
    <w:uiPriority w:val="0"/>
    <w:pPr>
      <w:keepLines/>
      <w:tabs>
        <w:tab w:val="center" w:pos="4536"/>
        <w:tab w:val="right" w:pos="9072"/>
      </w:tabs>
      <w:spacing w:after="180" w:line="240" w:lineRule="auto"/>
    </w:pPr>
    <w:rPr>
      <w:sz w:val="20"/>
      <w:szCs w:val="20"/>
      <w:lang w:val="en-GB" w:eastAsia="en-US"/>
    </w:rPr>
  </w:style>
  <w:style w:type="paragraph" w:customStyle="1" w:styleId="74">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5">
    <w:name w:val="RAN1 bullet3"/>
    <w:basedOn w:val="69"/>
    <w:qFormat/>
    <w:uiPriority w:val="0"/>
    <w:pPr>
      <w:numPr>
        <w:ilvl w:val="2"/>
        <w:numId w:val="6"/>
      </w:numPr>
    </w:pPr>
  </w:style>
  <w:style w:type="paragraph" w:customStyle="1" w:styleId="76">
    <w:name w:val="修订1"/>
    <w:qFormat/>
    <w:uiPriority w:val="71"/>
    <w:rPr>
      <w:rFonts w:ascii="Times New Roman" w:hAnsi="Times New Roman" w:eastAsia="宋体" w:cs="Times New Roman"/>
      <w:sz w:val="22"/>
      <w:szCs w:val="22"/>
      <w:lang w:val="en-US" w:eastAsia="zh-CN" w:bidi="ar-SA"/>
    </w:rPr>
  </w:style>
  <w:style w:type="paragraph" w:customStyle="1" w:styleId="77">
    <w:name w:val="No Spacing1"/>
    <w:qFormat/>
    <w:uiPriority w:val="1"/>
    <w:rPr>
      <w:rFonts w:ascii="Times New Roman" w:hAnsi="Times New Roman" w:eastAsia="宋体" w:cs="Times New Roman"/>
      <w:sz w:val="22"/>
      <w:szCs w:val="22"/>
      <w:lang w:val="en-US" w:eastAsia="zh-CN" w:bidi="ar-SA"/>
    </w:rPr>
  </w:style>
  <w:style w:type="paragraph" w:customStyle="1" w:styleId="78">
    <w:name w:val="彩色底纹 - 强调文字颜色 11"/>
    <w:qFormat/>
    <w:uiPriority w:val="71"/>
    <w:rPr>
      <w:rFonts w:ascii="Times New Roman" w:hAnsi="Times New Roman" w:eastAsia="宋体" w:cs="Times New Roman"/>
      <w:sz w:val="22"/>
      <w:szCs w:val="22"/>
      <w:lang w:val="en-US" w:eastAsia="zh-CN" w:bidi="ar-SA"/>
    </w:rPr>
  </w:style>
  <w:style w:type="paragraph" w:customStyle="1" w:styleId="79">
    <w:name w:val="RAN1 bullet1"/>
    <w:basedOn w:val="1"/>
    <w:link w:val="96"/>
    <w:qFormat/>
    <w:uiPriority w:val="0"/>
    <w:pPr>
      <w:numPr>
        <w:ilvl w:val="0"/>
        <w:numId w:val="7"/>
      </w:numPr>
    </w:pPr>
  </w:style>
  <w:style w:type="paragraph" w:customStyle="1" w:styleId="80">
    <w:name w:val="_Style 2"/>
    <w:qFormat/>
    <w:uiPriority w:val="99"/>
    <w:rPr>
      <w:rFonts w:ascii="Times New Roman" w:hAnsi="Times New Roman" w:eastAsia="宋体" w:cs="Times New Roman"/>
      <w:sz w:val="22"/>
      <w:szCs w:val="22"/>
      <w:lang w:val="en-US" w:eastAsia="zh-CN" w:bidi="ar-SA"/>
    </w:rPr>
  </w:style>
  <w:style w:type="paragraph" w:customStyle="1" w:styleId="81">
    <w:name w:val="_Style 1"/>
    <w:qFormat/>
    <w:uiPriority w:val="99"/>
    <w:rPr>
      <w:rFonts w:ascii="Times New Roman" w:hAnsi="Times New Roman" w:eastAsia="宋体" w:cs="Times New Roman"/>
      <w:sz w:val="22"/>
      <w:szCs w:val="22"/>
      <w:lang w:val="en-US" w:eastAsia="zh-CN" w:bidi="ar-SA"/>
    </w:rPr>
  </w:style>
  <w:style w:type="paragraph" w:customStyle="1" w:styleId="82">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3">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5">
    <w:name w:val="RAN1 text"/>
    <w:basedOn w:val="19"/>
    <w:link w:val="95"/>
    <w:qFormat/>
    <w:uiPriority w:val="0"/>
    <w:rPr>
      <w:rFonts w:eastAsia="MS Mincho"/>
    </w:rPr>
  </w:style>
  <w:style w:type="paragraph" w:customStyle="1" w:styleId="86">
    <w:name w:val="TF"/>
    <w:basedOn w:val="43"/>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7">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8">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9">
    <w:name w:val="List Paragraph1"/>
    <w:basedOn w:val="1"/>
    <w:qFormat/>
    <w:uiPriority w:val="34"/>
    <w:pPr>
      <w:widowControl w:val="0"/>
      <w:spacing w:after="0" w:line="240" w:lineRule="auto"/>
      <w:ind w:firstLine="420" w:firstLineChars="200"/>
      <w:jc w:val="both"/>
    </w:pPr>
    <w:rPr>
      <w:kern w:val="2"/>
      <w:sz w:val="21"/>
    </w:rPr>
  </w:style>
  <w:style w:type="table" w:customStyle="1" w:styleId="90">
    <w:name w:val="网格型1"/>
    <w:basedOn w:val="26"/>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91">
    <w:name w:val="B1 Zchn"/>
    <w:qFormat/>
    <w:uiPriority w:val="0"/>
    <w:rPr>
      <w:lang w:val="en-GB" w:eastAsia="en-US"/>
    </w:rPr>
  </w:style>
  <w:style w:type="paragraph" w:customStyle="1" w:styleId="92">
    <w:name w:val="text"/>
    <w:basedOn w:val="1"/>
    <w:link w:val="93"/>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3">
    <w:name w:val="text Char"/>
    <w:link w:val="92"/>
    <w:qFormat/>
    <w:uiPriority w:val="0"/>
    <w:rPr>
      <w:sz w:val="24"/>
      <w:lang w:val="en-AU" w:eastAsia="en-GB"/>
    </w:rPr>
  </w:style>
  <w:style w:type="character" w:customStyle="1" w:styleId="94">
    <w:name w:val="TAH Car"/>
    <w:link w:val="67"/>
    <w:qFormat/>
    <w:uiPriority w:val="0"/>
    <w:rPr>
      <w:rFonts w:ascii="Arial" w:hAnsi="Arial" w:eastAsia="Times New Roman"/>
      <w:b/>
      <w:sz w:val="18"/>
      <w:lang w:val="en-GB" w:eastAsia="en-GB"/>
    </w:rPr>
  </w:style>
  <w:style w:type="character" w:customStyle="1" w:styleId="95">
    <w:name w:val="RAN1 text Char"/>
    <w:link w:val="85"/>
    <w:qFormat/>
    <w:uiPriority w:val="0"/>
    <w:rPr>
      <w:rFonts w:eastAsia="MS Mincho"/>
      <w:color w:val="0000FF"/>
      <w:kern w:val="2"/>
      <w:sz w:val="21"/>
    </w:rPr>
  </w:style>
  <w:style w:type="character" w:customStyle="1" w:styleId="96">
    <w:name w:val="RAN1 bullet1 Char"/>
    <w:link w:val="79"/>
    <w:qFormat/>
    <w:uiPriority w:val="0"/>
    <w:rPr>
      <w:sz w:val="22"/>
      <w:szCs w:val="22"/>
    </w:rPr>
  </w:style>
  <w:style w:type="character" w:customStyle="1" w:styleId="97">
    <w:name w:val="列出段落 Char"/>
    <w:link w:val="98"/>
    <w:qFormat/>
    <w:locked/>
    <w:uiPriority w:val="34"/>
    <w:rPr>
      <w:rFonts w:ascii="Times" w:hAnsi="Times" w:cs="Times"/>
      <w:szCs w:val="24"/>
      <w:lang w:val="en-GB" w:eastAsia="zh-CN"/>
    </w:rPr>
  </w:style>
  <w:style w:type="paragraph" w:customStyle="1" w:styleId="98">
    <w:name w:val="列出段落1"/>
    <w:basedOn w:val="1"/>
    <w:link w:val="97"/>
    <w:qFormat/>
    <w:uiPriority w:val="34"/>
    <w:pPr>
      <w:spacing w:after="0" w:line="240" w:lineRule="auto"/>
      <w:ind w:left="840" w:leftChars="400" w:hanging="720"/>
    </w:pPr>
    <w:rPr>
      <w:rFonts w:ascii="Times" w:hAnsi="Times" w:cs="Times"/>
      <w:sz w:val="20"/>
      <w:szCs w:val="24"/>
      <w:lang w:val="en-GB"/>
    </w:rPr>
  </w:style>
  <w:style w:type="paragraph" w:customStyle="1" w:styleId="99">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00">
    <w:name w:val="占位符文本1"/>
    <w:basedOn w:val="29"/>
    <w:unhideWhenUsed/>
    <w:qFormat/>
    <w:uiPriority w:val="99"/>
    <w:rPr>
      <w:color w:val="808080"/>
    </w:rPr>
  </w:style>
  <w:style w:type="paragraph" w:customStyle="1" w:styleId="101">
    <w:name w:val="正文1"/>
    <w:qFormat/>
    <w:uiPriority w:val="0"/>
    <w:pPr>
      <w:jc w:val="both"/>
    </w:pPr>
    <w:rPr>
      <w:rFonts w:ascii="Times New Roman" w:hAnsi="Times New Roman" w:eastAsia="宋体" w:cs="Times New Roman"/>
      <w:kern w:val="2"/>
      <w:sz w:val="21"/>
      <w:szCs w:val="21"/>
      <w:lang w:val="en-US" w:eastAsia="zh-CN" w:bidi="ar-SA"/>
    </w:rPr>
  </w:style>
  <w:style w:type="character" w:styleId="102">
    <w:name w:val="Placeholder Text"/>
    <w:basedOn w:val="29"/>
    <w:semiHidden/>
    <w:qFormat/>
    <w:uiPriority w:val="99"/>
    <w:rPr>
      <w:color w:val="808080"/>
    </w:rPr>
  </w:style>
  <w:style w:type="paragraph" w:styleId="103">
    <w:name w:val="List Paragraph"/>
    <w:basedOn w:val="1"/>
    <w:link w:val="111"/>
    <w:qFormat/>
    <w:uiPriority w:val="34"/>
    <w:pPr>
      <w:ind w:firstLine="420" w:firstLineChars="200"/>
    </w:pPr>
  </w:style>
  <w:style w:type="paragraph" w:customStyle="1" w:styleId="104">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05">
    <w:name w:val="样式1"/>
    <w:basedOn w:val="1"/>
    <w:link w:val="106"/>
    <w:qFormat/>
    <w:uiPriority w:val="0"/>
    <w:pPr>
      <w:snapToGrid w:val="0"/>
      <w:spacing w:before="120" w:after="120" w:afterLines="50" w:line="240" w:lineRule="auto"/>
      <w:jc w:val="both"/>
    </w:pPr>
    <w:rPr>
      <w:rFonts w:eastAsia="微软雅黑"/>
      <w:b/>
    </w:rPr>
  </w:style>
  <w:style w:type="character" w:customStyle="1" w:styleId="106">
    <w:name w:val="样式1 Char"/>
    <w:basedOn w:val="29"/>
    <w:link w:val="105"/>
    <w:qFormat/>
    <w:uiPriority w:val="0"/>
    <w:rPr>
      <w:rFonts w:eastAsia="微软雅黑"/>
      <w:b/>
      <w:sz w:val="22"/>
      <w:szCs w:val="22"/>
    </w:rPr>
  </w:style>
  <w:style w:type="paragraph" w:customStyle="1" w:styleId="107">
    <w:name w:val="Style1"/>
    <w:basedOn w:val="1"/>
    <w:link w:val="108"/>
    <w:qFormat/>
    <w:uiPriority w:val="0"/>
    <w:pPr>
      <w:spacing w:after="180" w:line="288" w:lineRule="auto"/>
      <w:ind w:firstLine="360"/>
      <w:jc w:val="both"/>
    </w:pPr>
    <w:rPr>
      <w:rFonts w:eastAsia="Malgun Gothic" w:cs="Batang"/>
      <w:sz w:val="20"/>
      <w:szCs w:val="20"/>
      <w:lang w:val="en-GB" w:eastAsia="en-US"/>
    </w:rPr>
  </w:style>
  <w:style w:type="character" w:customStyle="1" w:styleId="108">
    <w:name w:val="Style1 Char"/>
    <w:link w:val="107"/>
    <w:qFormat/>
    <w:uiPriority w:val="0"/>
    <w:rPr>
      <w:rFonts w:eastAsia="Malgun Gothic" w:cs="Batang"/>
      <w:lang w:val="en-GB" w:eastAsia="en-US"/>
    </w:rPr>
  </w:style>
  <w:style w:type="paragraph" w:customStyle="1" w:styleId="109">
    <w:name w:val="0 Main text"/>
    <w:basedOn w:val="52"/>
    <w:qFormat/>
    <w:uiPriority w:val="0"/>
    <w:pPr>
      <w:spacing w:before="0" w:after="100" w:afterAutospacing="1"/>
      <w:ind w:firstLine="360" w:firstLineChars="0"/>
    </w:pPr>
    <w:rPr>
      <w:rFonts w:cs="Batang"/>
      <w:lang w:eastAsia="en-US"/>
    </w:rPr>
  </w:style>
  <w:style w:type="paragraph" w:customStyle="1" w:styleId="110">
    <w:name w:val="正文3"/>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11">
    <w:name w:val="列表段落 字符"/>
    <w:link w:val="103"/>
    <w:qFormat/>
    <w:locked/>
    <w:uiPriority w:val="34"/>
    <w:rPr>
      <w:rFonts w:ascii="Times New Roman" w:hAnsi="Times New Roman" w:eastAsia="宋体" w:cs="Times New Roman"/>
      <w:sz w:val="22"/>
      <w:szCs w:val="22"/>
    </w:rPr>
  </w:style>
  <w:style w:type="table" w:customStyle="1" w:styleId="112">
    <w:name w:val="网格表 2 - 着色 61"/>
    <w:basedOn w:val="26"/>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13">
    <w:name w:val="清单表 2 - 着色 61"/>
    <w:basedOn w:val="26"/>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14">
    <w:name w:val="x_msonormal"/>
    <w:basedOn w:val="1"/>
    <w:qFormat/>
    <w:uiPriority w:val="99"/>
    <w:pPr>
      <w:spacing w:after="0" w:line="240" w:lineRule="auto"/>
    </w:pPr>
    <w:rPr>
      <w:rFonts w:ascii="Calibri" w:hAnsi="Calibri" w:eastAsia="Calibri" w:cs="Calibri"/>
      <w:lang w:eastAsia="en-US"/>
    </w:rPr>
  </w:style>
  <w:style w:type="character" w:customStyle="1" w:styleId="115">
    <w:name w:val="normaltextrun"/>
    <w:basedOn w:val="29"/>
    <w:qFormat/>
    <w:uiPriority w:val="0"/>
  </w:style>
  <w:style w:type="paragraph" w:customStyle="1" w:styleId="116">
    <w:name w:val="Default"/>
    <w:unhideWhenUsed/>
    <w:qFormat/>
    <w:uiPriority w:val="99"/>
    <w:pPr>
      <w:widowControl w:val="0"/>
      <w:autoSpaceDE w:val="0"/>
      <w:autoSpaceDN w:val="0"/>
      <w:adjustRightInd w:val="0"/>
    </w:pPr>
    <w:rPr>
      <w:rFonts w:hint="eastAsia" w:ascii="AAAAAD+HelveticaNeue-Light" w:hAnsi="AAAAAD+HelveticaNeue-Light" w:eastAsia="AAAAAD+HelveticaNeue-Light" w:cs="Times New Roman"/>
      <w:color w:val="000000"/>
      <w:sz w:val="24"/>
      <w:szCs w:val="24"/>
      <w:lang w:val="en-US" w:eastAsia="zh-CN" w:bidi="ar-SA"/>
    </w:rPr>
  </w:style>
  <w:style w:type="paragraph" w:customStyle="1" w:styleId="117">
    <w:name w:val="列出段落2"/>
    <w:basedOn w:val="1"/>
    <w:qFormat/>
    <w:uiPriority w:val="34"/>
    <w:pPr>
      <w:ind w:firstLine="420" w:firstLineChars="200"/>
    </w:pPr>
  </w:style>
  <w:style w:type="paragraph" w:customStyle="1" w:styleId="118">
    <w:name w:val="修订2"/>
    <w:hidden/>
    <w:semiHidden/>
    <w:qFormat/>
    <w:uiPriority w:val="99"/>
    <w:rPr>
      <w:rFonts w:ascii="Times New Roman" w:hAnsi="Times New Roman" w:eastAsia="宋体" w:cs="Times New Roman"/>
      <w:sz w:val="22"/>
      <w:szCs w:val="22"/>
      <w:lang w:val="en-US" w:eastAsia="zh-CN" w:bidi="ar-SA"/>
    </w:rPr>
  </w:style>
  <w:style w:type="paragraph" w:customStyle="1" w:styleId="119">
    <w:name w:val="List Paragraph2"/>
    <w:basedOn w:val="1"/>
    <w:qFormat/>
    <w:uiPriority w:val="34"/>
    <w:pPr>
      <w:ind w:firstLine="420" w:firstLineChars="200"/>
    </w:pPr>
  </w:style>
  <w:style w:type="paragraph" w:customStyle="1" w:styleId="120">
    <w:name w:val="!ZTE-Observation-2021"/>
    <w:basedOn w:val="1"/>
    <w:qFormat/>
    <w:uiPriority w:val="0"/>
    <w:pPr>
      <w:numPr>
        <w:ilvl w:val="0"/>
        <w:numId w:val="8"/>
      </w:numPr>
      <w:snapToGrid w:val="0"/>
      <w:spacing w:before="30" w:beforeLines="30" w:after="30" w:afterLines="30" w:line="288" w:lineRule="auto"/>
      <w:textAlignment w:val="center"/>
    </w:pPr>
    <w:rPr>
      <w:rFonts w:cs="宋体" w:eastAsiaTheme="minorEastAsia"/>
      <w:b/>
      <w:bCs/>
      <w:i/>
      <w:iCs/>
      <w:lang w:val="en-GB" w:eastAsia="en-US"/>
    </w:rPr>
  </w:style>
  <w:style w:type="paragraph" w:customStyle="1" w:styleId="121">
    <w:name w:val="sub-proposal"/>
    <w:basedOn w:val="1"/>
    <w:qFormat/>
    <w:uiPriority w:val="0"/>
    <w:pPr>
      <w:numPr>
        <w:ilvl w:val="0"/>
        <w:numId w:val="9"/>
      </w:numPr>
      <w:spacing w:before="30" w:beforeLines="30" w:after="30" w:afterLines="30" w:line="288" w:lineRule="auto"/>
      <w:ind w:left="0" w:firstLine="0"/>
    </w:pPr>
    <w:rPr>
      <w:rFonts w:eastAsiaTheme="minorEastAsia"/>
      <w:b/>
      <w:bCs/>
      <w:i/>
      <w:iCs/>
    </w:rPr>
  </w:style>
  <w:style w:type="paragraph" w:customStyle="1" w:styleId="122">
    <w:name w:val="References"/>
    <w:basedOn w:val="1"/>
    <w:qFormat/>
    <w:uiPriority w:val="0"/>
    <w:pPr>
      <w:numPr>
        <w:ilvl w:val="0"/>
        <w:numId w:val="10"/>
      </w:numPr>
      <w:spacing w:after="60"/>
    </w:pPr>
    <w:rPr>
      <w:szCs w:val="16"/>
    </w:rPr>
  </w:style>
  <w:style w:type="paragraph" w:customStyle="1" w:styleId="123">
    <w:name w:val="B2"/>
    <w:basedOn w:val="12"/>
    <w:qFormat/>
    <w:uiPriority w:val="0"/>
  </w:style>
  <w:style w:type="paragraph" w:customStyle="1" w:styleId="124">
    <w:name w:val="B3"/>
    <w:basedOn w:val="11"/>
    <w:qFormat/>
    <w:uiPriority w:val="0"/>
  </w:style>
  <w:style w:type="paragraph" w:customStyle="1" w:styleId="125">
    <w:name w:val="修订3"/>
    <w:hidden/>
    <w:semiHidden/>
    <w:qFormat/>
    <w:uiPriority w:val="99"/>
    <w:rPr>
      <w:rFonts w:ascii="Times New Roman" w:hAnsi="Times New Roman" w:eastAsia="宋体" w:cs="Times New Roman"/>
      <w:sz w:val="22"/>
      <w:szCs w:val="22"/>
      <w:lang w:val="en-US" w:eastAsia="zh-CN" w:bidi="ar-SA"/>
    </w:rPr>
  </w:style>
  <w:style w:type="paragraph" w:customStyle="1" w:styleId="126">
    <w:name w:val="B4"/>
    <w:basedOn w:val="1"/>
    <w:qFormat/>
    <w:uiPriority w:val="0"/>
    <w:pPr>
      <w:ind w:left="1418" w:hanging="284"/>
    </w:p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3C042-94B2-4FEF-BBD4-FB5041FEDD63}">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24</Pages>
  <Words>11828</Words>
  <Characters>67420</Characters>
  <Lines>561</Lines>
  <Paragraphs>158</Paragraphs>
  <TotalTime>2</TotalTime>
  <ScaleCrop>false</ScaleCrop>
  <LinksUpToDate>false</LinksUpToDate>
  <CharactersWithSpaces>79090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2024-05-10T02:54:00Z</dcterms:created>
  <dc:creator>ZTE</dc:creator>
  <cp:lastModifiedBy>10303991</cp:lastModifiedBy>
  <dcterms:modified xsi:type="dcterms:W3CDTF">2025-03-28T09:12:44Z</dcterms:modified>
  <dc:title>3GPP TSG-RAN WG1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CD5BA4420B744DCEA3A22C2E9FE97C88</vt:lpwstr>
  </property>
</Properties>
</file>